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="08AC0410" w:rsidP="16391305" w:rsidRDefault="08AC0410" w14:paraId="32DBE45E" w14:textId="07ACE0C7">
      <w:pPr>
        <w:rPr>
          <w:rFonts w:eastAsiaTheme="minorEastAsia"/>
          <w:b/>
          <w:bCs/>
        </w:rPr>
      </w:pPr>
      <w:r w:rsidRPr="16391305">
        <w:rPr>
          <w:rFonts w:eastAsiaTheme="minorEastAsia"/>
          <w:b/>
          <w:bCs/>
        </w:rPr>
        <w:t xml:space="preserve">Interactieve </w:t>
      </w:r>
      <w:proofErr w:type="spellStart"/>
      <w:r w:rsidRPr="16391305" w:rsidR="7003FC01">
        <w:rPr>
          <w:rFonts w:eastAsiaTheme="minorEastAsia"/>
          <w:b/>
          <w:bCs/>
        </w:rPr>
        <w:t>mulitdisciplinaire</w:t>
      </w:r>
      <w:proofErr w:type="spellEnd"/>
      <w:r w:rsidRPr="16391305" w:rsidR="7003FC01">
        <w:rPr>
          <w:rFonts w:eastAsiaTheme="minorEastAsia"/>
          <w:b/>
          <w:bCs/>
        </w:rPr>
        <w:t xml:space="preserve"> </w:t>
      </w:r>
      <w:proofErr w:type="spellStart"/>
      <w:r w:rsidRPr="16391305">
        <w:rPr>
          <w:rFonts w:eastAsiaTheme="minorEastAsia"/>
          <w:b/>
          <w:bCs/>
        </w:rPr>
        <w:t>HASPel</w:t>
      </w:r>
      <w:proofErr w:type="spellEnd"/>
      <w:r w:rsidRPr="16391305">
        <w:rPr>
          <w:rFonts w:eastAsiaTheme="minorEastAsia"/>
          <w:b/>
          <w:bCs/>
        </w:rPr>
        <w:t xml:space="preserve"> over kwetsbare ouderen</w:t>
      </w:r>
    </w:p>
    <w:p w:rsidR="16391305" w:rsidP="16391305" w:rsidRDefault="16391305" w14:paraId="2D143DAA" w14:textId="02343AFD">
      <w:pPr>
        <w:rPr>
          <w:rFonts w:eastAsiaTheme="minorEastAsia"/>
        </w:rPr>
      </w:pPr>
    </w:p>
    <w:p w:rsidR="009D973E" w:rsidP="16391305" w:rsidRDefault="009D973E" w14:paraId="5B0DCB8E" w14:textId="5D20648B">
      <w:pPr>
        <w:rPr>
          <w:rFonts w:eastAsiaTheme="minorEastAsia"/>
        </w:rPr>
      </w:pPr>
      <w:r w:rsidRPr="16391305">
        <w:rPr>
          <w:rFonts w:eastAsiaTheme="minorEastAsia"/>
        </w:rPr>
        <w:t xml:space="preserve">Wat was het weer een geslaagde </w:t>
      </w:r>
      <w:proofErr w:type="spellStart"/>
      <w:r w:rsidRPr="16391305">
        <w:rPr>
          <w:rFonts w:eastAsiaTheme="minorEastAsia"/>
        </w:rPr>
        <w:t>HASPel</w:t>
      </w:r>
      <w:proofErr w:type="spellEnd"/>
      <w:r w:rsidRPr="16391305">
        <w:rPr>
          <w:rFonts w:eastAsiaTheme="minorEastAsia"/>
        </w:rPr>
        <w:t xml:space="preserve"> avond! </w:t>
      </w:r>
      <w:r w:rsidRPr="16391305" w:rsidR="3A6E5D4E">
        <w:rPr>
          <w:rFonts w:eastAsiaTheme="minorEastAsia"/>
        </w:rPr>
        <w:t>De kracht van deze avond zat duidelijk in het multidisciplinaire</w:t>
      </w:r>
      <w:r w:rsidRPr="16391305" w:rsidR="5BB56E75">
        <w:rPr>
          <w:rFonts w:eastAsiaTheme="minorEastAsia"/>
        </w:rPr>
        <w:t xml:space="preserve"> aspect.</w:t>
      </w:r>
      <w:r w:rsidRPr="16391305" w:rsidR="3A6E5D4E">
        <w:rPr>
          <w:rFonts w:eastAsiaTheme="minorEastAsia"/>
        </w:rPr>
        <w:t xml:space="preserve"> </w:t>
      </w:r>
      <w:r w:rsidRPr="16391305" w:rsidR="2EAA9EF8">
        <w:rPr>
          <w:rFonts w:eastAsiaTheme="minorEastAsia"/>
        </w:rPr>
        <w:t>Zo waren er g</w:t>
      </w:r>
      <w:r w:rsidRPr="16391305" w:rsidR="3A6E5D4E">
        <w:rPr>
          <w:rFonts w:eastAsiaTheme="minorEastAsia"/>
        </w:rPr>
        <w:t>eriaters, specialist</w:t>
      </w:r>
      <w:r w:rsidRPr="16391305" w:rsidR="194C6D47">
        <w:rPr>
          <w:rFonts w:eastAsiaTheme="minorEastAsia"/>
        </w:rPr>
        <w:t>en</w:t>
      </w:r>
      <w:r w:rsidRPr="16391305" w:rsidR="3A6E5D4E">
        <w:rPr>
          <w:rFonts w:eastAsiaTheme="minorEastAsia"/>
        </w:rPr>
        <w:t xml:space="preserve"> ouderengeneeskunde,</w:t>
      </w:r>
      <w:r w:rsidRPr="16391305" w:rsidR="3D78CFCE">
        <w:rPr>
          <w:rFonts w:eastAsiaTheme="minorEastAsia"/>
        </w:rPr>
        <w:t xml:space="preserve"> een</w:t>
      </w:r>
      <w:r w:rsidRPr="16391305" w:rsidR="3A6E5D4E">
        <w:rPr>
          <w:rFonts w:eastAsiaTheme="minorEastAsia"/>
        </w:rPr>
        <w:t xml:space="preserve"> traumachirurg, </w:t>
      </w:r>
      <w:proofErr w:type="spellStart"/>
      <w:r w:rsidRPr="16391305" w:rsidR="3A6E5D4E">
        <w:rPr>
          <w:rFonts w:eastAsiaTheme="minorEastAsia"/>
        </w:rPr>
        <w:t>anaesthesist</w:t>
      </w:r>
      <w:proofErr w:type="spellEnd"/>
      <w:r w:rsidRPr="16391305" w:rsidR="3A6E5D4E">
        <w:rPr>
          <w:rFonts w:eastAsiaTheme="minorEastAsia"/>
        </w:rPr>
        <w:t xml:space="preserve">, </w:t>
      </w:r>
      <w:r w:rsidR="003F199F">
        <w:rPr>
          <w:rFonts w:eastAsiaTheme="minorEastAsia"/>
        </w:rPr>
        <w:t xml:space="preserve">geriatrie </w:t>
      </w:r>
      <w:r w:rsidRPr="16391305" w:rsidR="3A6E5D4E">
        <w:rPr>
          <w:rFonts w:eastAsiaTheme="minorEastAsia"/>
        </w:rPr>
        <w:t>fysiotherapeut</w:t>
      </w:r>
      <w:r w:rsidRPr="16391305" w:rsidR="0D283CDC">
        <w:rPr>
          <w:rFonts w:eastAsiaTheme="minorEastAsia"/>
        </w:rPr>
        <w:t>e</w:t>
      </w:r>
      <w:r w:rsidRPr="16391305" w:rsidR="3A6E5D4E">
        <w:rPr>
          <w:rFonts w:eastAsiaTheme="minorEastAsia"/>
        </w:rPr>
        <w:t>,</w:t>
      </w:r>
      <w:r w:rsidRPr="16391305" w:rsidR="3EBB21D2">
        <w:rPr>
          <w:rFonts w:eastAsiaTheme="minorEastAsia"/>
        </w:rPr>
        <w:t xml:space="preserve"> </w:t>
      </w:r>
      <w:r w:rsidRPr="16391305" w:rsidR="53FE3408">
        <w:rPr>
          <w:rFonts w:eastAsiaTheme="minorEastAsia"/>
        </w:rPr>
        <w:t xml:space="preserve">de teammanager van </w:t>
      </w:r>
      <w:r w:rsidRPr="16391305" w:rsidR="70097E5A">
        <w:rPr>
          <w:rFonts w:eastAsiaTheme="minorEastAsia"/>
        </w:rPr>
        <w:t>Z</w:t>
      </w:r>
      <w:r w:rsidRPr="16391305" w:rsidR="3EBB21D2">
        <w:rPr>
          <w:rFonts w:eastAsiaTheme="minorEastAsia"/>
        </w:rPr>
        <w:t>org</w:t>
      </w:r>
      <w:r w:rsidRPr="16391305" w:rsidR="2CB7FAF9">
        <w:rPr>
          <w:rFonts w:eastAsiaTheme="minorEastAsia"/>
        </w:rPr>
        <w:t xml:space="preserve"> C</w:t>
      </w:r>
      <w:r w:rsidRPr="16391305" w:rsidR="3EBB21D2">
        <w:rPr>
          <w:rFonts w:eastAsiaTheme="minorEastAsia"/>
        </w:rPr>
        <w:t>oördinat</w:t>
      </w:r>
      <w:r w:rsidRPr="16391305" w:rsidR="0B5A6134">
        <w:rPr>
          <w:rFonts w:eastAsiaTheme="minorEastAsia"/>
        </w:rPr>
        <w:t>ie Eemland</w:t>
      </w:r>
      <w:r w:rsidRPr="16391305" w:rsidR="3EBB21D2">
        <w:rPr>
          <w:rFonts w:eastAsiaTheme="minorEastAsia"/>
        </w:rPr>
        <w:t>,</w:t>
      </w:r>
      <w:r w:rsidRPr="16391305" w:rsidR="3A6E5D4E">
        <w:rPr>
          <w:rFonts w:eastAsiaTheme="minorEastAsia"/>
        </w:rPr>
        <w:t xml:space="preserve"> verpleegkundig specialisten en een heleboel huisart</w:t>
      </w:r>
      <w:r w:rsidRPr="16391305" w:rsidR="1A2B5788">
        <w:rPr>
          <w:rFonts w:eastAsiaTheme="minorEastAsia"/>
        </w:rPr>
        <w:t>sen natuurlijk.</w:t>
      </w:r>
      <w:r w:rsidRPr="16391305" w:rsidR="32CC8A01">
        <w:rPr>
          <w:rFonts w:eastAsiaTheme="minorEastAsia"/>
        </w:rPr>
        <w:t xml:space="preserve"> Met een gezamenlijk doel voor ogen: behapbaar houden</w:t>
      </w:r>
      <w:r w:rsidRPr="16391305" w:rsidR="475A139A">
        <w:rPr>
          <w:rFonts w:eastAsiaTheme="minorEastAsia"/>
        </w:rPr>
        <w:t xml:space="preserve"> en </w:t>
      </w:r>
      <w:r w:rsidRPr="16391305" w:rsidR="4201673B">
        <w:rPr>
          <w:rFonts w:eastAsiaTheme="minorEastAsia"/>
        </w:rPr>
        <w:t xml:space="preserve">de </w:t>
      </w:r>
      <w:r w:rsidRPr="16391305" w:rsidR="475A139A">
        <w:rPr>
          <w:rFonts w:eastAsiaTheme="minorEastAsia"/>
        </w:rPr>
        <w:t>kwaliteit hooghouden</w:t>
      </w:r>
      <w:r w:rsidRPr="16391305" w:rsidR="32CC8A01">
        <w:rPr>
          <w:rFonts w:eastAsiaTheme="minorEastAsia"/>
        </w:rPr>
        <w:t xml:space="preserve"> van de </w:t>
      </w:r>
      <w:r w:rsidRPr="16391305" w:rsidR="7A6B21AB">
        <w:rPr>
          <w:rFonts w:eastAsiaTheme="minorEastAsia"/>
        </w:rPr>
        <w:t xml:space="preserve">zorg </w:t>
      </w:r>
      <w:r w:rsidRPr="16391305" w:rsidR="6DA905CC">
        <w:rPr>
          <w:rFonts w:eastAsiaTheme="minorEastAsia"/>
        </w:rPr>
        <w:t>v</w:t>
      </w:r>
      <w:r w:rsidRPr="16391305" w:rsidR="4A8D05D2">
        <w:rPr>
          <w:rFonts w:eastAsiaTheme="minorEastAsia"/>
        </w:rPr>
        <w:t>oor</w:t>
      </w:r>
      <w:r w:rsidRPr="16391305" w:rsidR="6DA905CC">
        <w:rPr>
          <w:rFonts w:eastAsiaTheme="minorEastAsia"/>
        </w:rPr>
        <w:t xml:space="preserve"> de </w:t>
      </w:r>
      <w:r w:rsidRPr="16391305" w:rsidR="32CC8A01">
        <w:rPr>
          <w:rFonts w:eastAsiaTheme="minorEastAsia"/>
        </w:rPr>
        <w:t>toenemende hoeveelheid</w:t>
      </w:r>
      <w:r w:rsidRPr="16391305" w:rsidR="28C54609">
        <w:rPr>
          <w:rFonts w:eastAsiaTheme="minorEastAsia"/>
        </w:rPr>
        <w:t xml:space="preserve"> kwetsbare</w:t>
      </w:r>
      <w:r w:rsidRPr="16391305" w:rsidR="2163EFA1">
        <w:rPr>
          <w:rFonts w:eastAsiaTheme="minorEastAsia"/>
        </w:rPr>
        <w:t xml:space="preserve"> ouderen</w:t>
      </w:r>
      <w:r w:rsidR="003F199F">
        <w:rPr>
          <w:rFonts w:eastAsiaTheme="minorEastAsia"/>
        </w:rPr>
        <w:t>, waarvan het grootste deel thuiswonend zal zijn</w:t>
      </w:r>
      <w:r w:rsidRPr="16391305" w:rsidR="4AB30939">
        <w:rPr>
          <w:rFonts w:eastAsiaTheme="minorEastAsia"/>
        </w:rPr>
        <w:t xml:space="preserve">. </w:t>
      </w:r>
      <w:r w:rsidR="003F199F">
        <w:rPr>
          <w:rFonts w:eastAsiaTheme="minorEastAsia"/>
        </w:rPr>
        <w:t>De</w:t>
      </w:r>
      <w:r w:rsidRPr="16391305" w:rsidR="4BC2EA76">
        <w:rPr>
          <w:rFonts w:eastAsiaTheme="minorEastAsia"/>
        </w:rPr>
        <w:t xml:space="preserve"> ervaring van de één leidde </w:t>
      </w:r>
      <w:r w:rsidRPr="16391305" w:rsidR="003F199F">
        <w:rPr>
          <w:rFonts w:eastAsiaTheme="minorEastAsia"/>
        </w:rPr>
        <w:t xml:space="preserve">duidelijk </w:t>
      </w:r>
      <w:r w:rsidRPr="16391305" w:rsidR="4BC2EA76">
        <w:rPr>
          <w:rFonts w:eastAsiaTheme="minorEastAsia"/>
        </w:rPr>
        <w:t xml:space="preserve">tot nieuwe inzichten bij de ander. </w:t>
      </w:r>
    </w:p>
    <w:p w:rsidR="16391305" w:rsidP="16391305" w:rsidRDefault="16391305" w14:paraId="021218A7" w14:textId="3002A0A7">
      <w:pPr>
        <w:rPr>
          <w:rFonts w:eastAsiaTheme="minorEastAsia"/>
        </w:rPr>
      </w:pPr>
    </w:p>
    <w:p w:rsidR="27D7A8D5" w:rsidP="16391305" w:rsidRDefault="27D7A8D5" w14:paraId="6EAF290C" w14:textId="28F65C8D">
      <w:pPr>
        <w:rPr>
          <w:rFonts w:eastAsiaTheme="minorEastAsia"/>
        </w:rPr>
      </w:pPr>
      <w:r w:rsidRPr="16391305">
        <w:rPr>
          <w:rFonts w:eastAsiaTheme="minorEastAsia"/>
        </w:rPr>
        <w:t xml:space="preserve">Deze avond begonnen we – zoals altijd – met voorstellen en uitwisselen van complimenten. Dit keer was er voor de geriaters zelfs applaus. Voor hun bereidwilligheid </w:t>
      </w:r>
      <w:r w:rsidRPr="16391305" w:rsidR="56C02B34">
        <w:rPr>
          <w:rFonts w:eastAsiaTheme="minorEastAsia"/>
        </w:rPr>
        <w:t>om mee te denken en patiënten te zien op de SEH, zelfs als dit weer op vrijdag aan het eind van de dag is</w:t>
      </w:r>
      <w:r w:rsidR="003F199F">
        <w:rPr>
          <w:rFonts w:eastAsiaTheme="minorEastAsia"/>
        </w:rPr>
        <w:t xml:space="preserve"> en het een zorgprobleem betreft</w:t>
      </w:r>
      <w:r w:rsidRPr="16391305" w:rsidR="56C02B34">
        <w:rPr>
          <w:rFonts w:eastAsiaTheme="minorEastAsia"/>
        </w:rPr>
        <w:t>. Voor hun uitgebreide antwoorden bij de meedenkconsulten</w:t>
      </w:r>
      <w:r w:rsidR="003F199F">
        <w:rPr>
          <w:rFonts w:eastAsiaTheme="minorEastAsia"/>
        </w:rPr>
        <w:t xml:space="preserve"> e</w:t>
      </w:r>
      <w:r w:rsidRPr="16391305" w:rsidR="5C6EA6CE">
        <w:rPr>
          <w:rFonts w:eastAsiaTheme="minorEastAsia"/>
        </w:rPr>
        <w:t>n v</w:t>
      </w:r>
      <w:r w:rsidRPr="16391305" w:rsidR="56C02B34">
        <w:rPr>
          <w:rFonts w:eastAsiaTheme="minorEastAsia"/>
        </w:rPr>
        <w:t>oor hun betrokkenheid bij bekende patiënten.</w:t>
      </w:r>
    </w:p>
    <w:p w:rsidR="16391305" w:rsidP="16391305" w:rsidRDefault="16391305" w14:paraId="13342AAE" w14:textId="5DBCAF67">
      <w:pPr>
        <w:rPr>
          <w:rFonts w:eastAsiaTheme="minorEastAsia"/>
        </w:rPr>
      </w:pPr>
    </w:p>
    <w:p w:rsidR="14A60747" w:rsidP="16391305" w:rsidRDefault="14A60747" w14:paraId="68FFF5CF" w14:textId="326B9679">
      <w:pPr>
        <w:rPr>
          <w:rFonts w:eastAsiaTheme="minorEastAsia"/>
        </w:rPr>
      </w:pPr>
      <w:r w:rsidRPr="16391305">
        <w:rPr>
          <w:rFonts w:eastAsiaTheme="minorEastAsia"/>
        </w:rPr>
        <w:t xml:space="preserve">Door naar het inhoudelijke deel van de </w:t>
      </w:r>
      <w:proofErr w:type="spellStart"/>
      <w:r w:rsidRPr="16391305">
        <w:rPr>
          <w:rFonts w:eastAsiaTheme="minorEastAsia"/>
        </w:rPr>
        <w:t>HASPel</w:t>
      </w:r>
      <w:proofErr w:type="spellEnd"/>
      <w:r w:rsidRPr="16391305">
        <w:rPr>
          <w:rFonts w:eastAsiaTheme="minorEastAsia"/>
        </w:rPr>
        <w:t xml:space="preserve"> avond. Dit was vormgegeven door kaderhuisarts Lianne van Doornik, geriater Marloes Romijn en specialist ouderengene</w:t>
      </w:r>
      <w:r w:rsidRPr="16391305" w:rsidR="26491BF0">
        <w:rPr>
          <w:rFonts w:eastAsiaTheme="minorEastAsia"/>
        </w:rPr>
        <w:t xml:space="preserve">eskundige Marieke Iedema. </w:t>
      </w:r>
      <w:r w:rsidRPr="16391305" w:rsidR="73724079">
        <w:rPr>
          <w:rFonts w:eastAsiaTheme="minorEastAsia"/>
        </w:rPr>
        <w:t>Met in de hoofdrol de patiënt meneer Eemland, die de rode draad van de avond was.</w:t>
      </w:r>
    </w:p>
    <w:p w:rsidR="16391305" w:rsidP="16391305" w:rsidRDefault="16391305" w14:paraId="1867D58D" w14:textId="5581B5A9">
      <w:pPr>
        <w:rPr>
          <w:rFonts w:eastAsiaTheme="minorEastAsia"/>
          <w:b/>
          <w:bCs/>
        </w:rPr>
      </w:pPr>
    </w:p>
    <w:p w:rsidR="7BA7D436" w:rsidP="6D86D643" w:rsidRDefault="7BA7D436" w14:paraId="6331843C" w14:textId="0DFFAF1C">
      <w:pPr>
        <w:rPr>
          <w:rFonts w:eastAsiaTheme="minorEastAsia"/>
        </w:rPr>
      </w:pPr>
      <w:r w:rsidRPr="6D86D643">
        <w:rPr>
          <w:rFonts w:eastAsiaTheme="minorEastAsia"/>
          <w:b/>
          <w:bCs/>
        </w:rPr>
        <w:t>Wat is kwetsbaarheid?</w:t>
      </w:r>
      <w:r w:rsidRPr="6D86D643" w:rsidR="6CFB6592">
        <w:rPr>
          <w:rFonts w:eastAsiaTheme="minorEastAsia"/>
          <w:b/>
          <w:bCs/>
        </w:rPr>
        <w:t xml:space="preserve"> </w:t>
      </w:r>
      <w:r w:rsidR="6CFB6592">
        <w:rPr>
          <w:noProof/>
        </w:rPr>
        <w:drawing>
          <wp:inline distT="0" distB="0" distL="0" distR="0" wp14:anchorId="619BD892" wp14:editId="24A76161">
            <wp:extent cx="2902098" cy="1605968"/>
            <wp:effectExtent l="0" t="0" r="0" b="0"/>
            <wp:docPr id="2104647954" name="Afbeelding 62277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227760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15733" r="28500" b="24266"/>
                    <a:stretch>
                      <a:fillRect/>
                    </a:stretch>
                  </pic:blipFill>
                  <pic:spPr>
                    <a:xfrm>
                      <a:off x="0" y="0"/>
                      <a:ext cx="2902098" cy="16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73" w:rsidP="6D068BDA" w:rsidRDefault="5E6F5003" w14:paraId="5C68A0B3" w14:textId="0E496484">
      <w:pPr>
        <w:rPr>
          <w:rFonts w:ascii="Verdana" w:hAnsi="Verdana"/>
          <w:sz w:val="20"/>
          <w:szCs w:val="20"/>
        </w:rPr>
      </w:pPr>
      <w:r w:rsidRPr="6D068BDA">
        <w:rPr>
          <w:rFonts w:eastAsiaTheme="minorEastAsia"/>
        </w:rPr>
        <w:t xml:space="preserve">Geriater Fleur de Graaf legde dit uit aan de hand van een </w:t>
      </w:r>
      <w:proofErr w:type="spellStart"/>
      <w:r w:rsidRPr="6D068BDA">
        <w:rPr>
          <w:rFonts w:eastAsiaTheme="minorEastAsia"/>
        </w:rPr>
        <w:t>Jenga</w:t>
      </w:r>
      <w:proofErr w:type="spellEnd"/>
      <w:r w:rsidRPr="6D068BDA">
        <w:rPr>
          <w:rFonts w:eastAsiaTheme="minorEastAsia"/>
        </w:rPr>
        <w:t xml:space="preserve"> huis. </w:t>
      </w:r>
      <w:r w:rsidRPr="6D068BDA" w:rsidR="00B422D8">
        <w:rPr>
          <w:rFonts w:eastAsiaTheme="minorEastAsia"/>
        </w:rPr>
        <w:t>Aan het begin van het leven zijn we een solide huis. Maar gedurende het leven maken we zaken mee op somatisch, psychisch, functioneel en sociaa</w:t>
      </w:r>
      <w:r w:rsidRPr="6D068BDA" w:rsidR="00FF7A73">
        <w:rPr>
          <w:rFonts w:eastAsiaTheme="minorEastAsia"/>
        </w:rPr>
        <w:t xml:space="preserve">l vlak waardoor er steeds meer </w:t>
      </w:r>
      <w:proofErr w:type="spellStart"/>
      <w:r w:rsidRPr="6D068BDA" w:rsidR="13FDB7BA">
        <w:rPr>
          <w:rFonts w:eastAsiaTheme="minorEastAsia"/>
        </w:rPr>
        <w:t>Jenga</w:t>
      </w:r>
      <w:proofErr w:type="spellEnd"/>
      <w:r w:rsidRPr="6D068BDA" w:rsidR="00B422D8">
        <w:rPr>
          <w:rFonts w:eastAsiaTheme="minorEastAsia"/>
        </w:rPr>
        <w:t xml:space="preserve"> blokken verdwijnen. Het huis lijkt vaak nog van de buitenkant erg stevig</w:t>
      </w:r>
      <w:r w:rsidRPr="6D068BDA" w:rsidR="1539DF88">
        <w:rPr>
          <w:rFonts w:eastAsiaTheme="minorEastAsia"/>
        </w:rPr>
        <w:t>,</w:t>
      </w:r>
      <w:r w:rsidRPr="6D068BDA" w:rsidR="00B422D8">
        <w:rPr>
          <w:rFonts w:eastAsiaTheme="minorEastAsia"/>
        </w:rPr>
        <w:t xml:space="preserve"> terwijl er van binnen toch al veel schade is en het huis aan het wankelen is. </w:t>
      </w:r>
      <w:r w:rsidRPr="6D068BDA" w:rsidR="6618B4AE">
        <w:rPr>
          <w:rFonts w:eastAsiaTheme="minorEastAsia"/>
        </w:rPr>
        <w:t xml:space="preserve">Er hoeft maar iets kleins te gebeuren (bijvoorbeeld een urineweginfectie), of het huis stort in. Oftewel: er </w:t>
      </w:r>
      <w:r w:rsidRPr="6D068BDA" w:rsidR="62231825">
        <w:rPr>
          <w:rFonts w:eastAsiaTheme="minorEastAsia"/>
        </w:rPr>
        <w:t xml:space="preserve">treedt </w:t>
      </w:r>
      <w:r w:rsidRPr="6D068BDA" w:rsidR="62231825">
        <w:rPr>
          <w:rFonts w:eastAsiaTheme="minorEastAsia"/>
        </w:rPr>
        <w:lastRenderedPageBreak/>
        <w:t>functieverlies op,</w:t>
      </w:r>
      <w:r w:rsidRPr="6D068BDA" w:rsidR="10643D91">
        <w:rPr>
          <w:rFonts w:eastAsiaTheme="minorEastAsia"/>
        </w:rPr>
        <w:t xml:space="preserve"> er ontstaat afhankelijkheid, of </w:t>
      </w:r>
      <w:r w:rsidRPr="6D068BDA" w:rsidR="0F8A8DB8">
        <w:rPr>
          <w:rFonts w:eastAsiaTheme="minorEastAsia"/>
        </w:rPr>
        <w:t xml:space="preserve">er ontstaat bijvoorbeeld </w:t>
      </w:r>
      <w:r w:rsidRPr="6D068BDA" w:rsidR="10643D91">
        <w:rPr>
          <w:rFonts w:eastAsiaTheme="minorEastAsia"/>
        </w:rPr>
        <w:t xml:space="preserve">een delier. </w:t>
      </w:r>
      <w:r w:rsidRPr="6D068BDA" w:rsidR="40A34D79">
        <w:rPr>
          <w:rFonts w:eastAsiaTheme="minorEastAsia"/>
        </w:rPr>
        <w:t>Dit lijkt dan heel plotseling te gebeuren; er ging echter toch al van</w:t>
      </w:r>
      <w:r w:rsidR="003F199F">
        <w:rPr>
          <w:rFonts w:eastAsiaTheme="minorEastAsia"/>
        </w:rPr>
        <w:t xml:space="preserve"> </w:t>
      </w:r>
      <w:r w:rsidRPr="6D068BDA" w:rsidR="40A34D79">
        <w:rPr>
          <w:rFonts w:eastAsiaTheme="minorEastAsia"/>
        </w:rPr>
        <w:t xml:space="preserve">alles aan vooraf. Meestal </w:t>
      </w:r>
      <w:r w:rsidRPr="6D068BDA" w:rsidR="62231825">
        <w:rPr>
          <w:rFonts w:eastAsiaTheme="minorEastAsia"/>
        </w:rPr>
        <w:t>kom</w:t>
      </w:r>
      <w:r w:rsidRPr="6D068BDA" w:rsidR="0C279B30">
        <w:rPr>
          <w:rFonts w:eastAsiaTheme="minorEastAsia"/>
        </w:rPr>
        <w:t>en mensen</w:t>
      </w:r>
      <w:r w:rsidRPr="6D068BDA" w:rsidR="62231825">
        <w:rPr>
          <w:rFonts w:eastAsiaTheme="minorEastAsia"/>
        </w:rPr>
        <w:t xml:space="preserve"> daarna ook niet meer op hun oude niveau van functioneren terug. </w:t>
      </w:r>
    </w:p>
    <w:p w:rsidR="00FF7A73" w:rsidP="6D068BDA" w:rsidRDefault="62231825" w14:paraId="2FE3B6A6" w14:textId="62527833">
      <w:pPr>
        <w:rPr>
          <w:rFonts w:ascii="Verdana" w:hAnsi="Verdana"/>
          <w:sz w:val="20"/>
          <w:szCs w:val="20"/>
        </w:rPr>
      </w:pPr>
      <w:r w:rsidRPr="6D068BDA">
        <w:rPr>
          <w:rFonts w:eastAsiaTheme="minorEastAsia"/>
        </w:rPr>
        <w:t xml:space="preserve">Kwetsbaarheid is dus de mate waarin de </w:t>
      </w:r>
      <w:proofErr w:type="spellStart"/>
      <w:r w:rsidRPr="6D068BDA">
        <w:rPr>
          <w:rFonts w:eastAsiaTheme="minorEastAsia"/>
        </w:rPr>
        <w:t>Jenga</w:t>
      </w:r>
      <w:proofErr w:type="spellEnd"/>
      <w:r w:rsidRPr="6D068BDA">
        <w:rPr>
          <w:rFonts w:eastAsiaTheme="minorEastAsia"/>
        </w:rPr>
        <w:t xml:space="preserve"> blokjes aan de binnenkant verdwenen zijn</w:t>
      </w:r>
      <w:r w:rsidRPr="6D068BDA" w:rsidR="24159AD9">
        <w:rPr>
          <w:rFonts w:eastAsiaTheme="minorEastAsia"/>
        </w:rPr>
        <w:t xml:space="preserve">, </w:t>
      </w:r>
      <w:r w:rsidRPr="6D068BDA">
        <w:rPr>
          <w:rFonts w:eastAsiaTheme="minorEastAsia"/>
        </w:rPr>
        <w:t xml:space="preserve">die aan de buitenkant nog niet goed zichtbaar zijn. </w:t>
      </w:r>
      <w:r w:rsidRPr="6D068BDA" w:rsidR="00FF7A73">
        <w:rPr>
          <w:rFonts w:eastAsiaTheme="minorEastAsia"/>
        </w:rPr>
        <w:t>In dit fi</w:t>
      </w:r>
      <w:r w:rsidRPr="6D068BDA" w:rsidR="4E4B0765">
        <w:rPr>
          <w:rFonts w:eastAsiaTheme="minorEastAsia"/>
        </w:rPr>
        <w:t>l</w:t>
      </w:r>
      <w:r w:rsidRPr="6D068BDA" w:rsidR="00FF7A73">
        <w:rPr>
          <w:rFonts w:eastAsiaTheme="minorEastAsia"/>
        </w:rPr>
        <w:t xml:space="preserve">mpje </w:t>
      </w:r>
      <w:r w:rsidRPr="6D068BDA" w:rsidR="3AF14D2B">
        <w:rPr>
          <w:rFonts w:eastAsiaTheme="minorEastAsia"/>
        </w:rPr>
        <w:t xml:space="preserve">van het Meander MC </w:t>
      </w:r>
      <w:r w:rsidRPr="6D068BDA" w:rsidR="00FF7A73">
        <w:rPr>
          <w:rFonts w:eastAsiaTheme="minorEastAsia"/>
        </w:rPr>
        <w:t>staat dit nogmaals uitgelegd</w:t>
      </w:r>
      <w:r w:rsidRPr="6D068BDA" w:rsidR="03216FA0">
        <w:rPr>
          <w:rFonts w:eastAsiaTheme="minorEastAsia"/>
        </w:rPr>
        <w:t xml:space="preserve">: </w:t>
      </w:r>
      <w:hyperlink r:id="rId8">
        <w:r w:rsidRPr="6D068BDA" w:rsidR="03216FA0">
          <w:rPr>
            <w:rStyle w:val="Hyperlink"/>
            <w:rFonts w:ascii="Verdana" w:hAnsi="Verdana"/>
            <w:sz w:val="20"/>
            <w:szCs w:val="20"/>
          </w:rPr>
          <w:t>https://youtu.be/t3wxWr-pOqg</w:t>
        </w:r>
      </w:hyperlink>
    </w:p>
    <w:p w:rsidR="00FF7A73" w:rsidP="00FF7A73" w:rsidRDefault="6D86D643" w14:paraId="2B4592DB" w14:textId="17687FAC">
      <w:r>
        <w:rPr>
          <w:noProof/>
        </w:rPr>
        <w:drawing>
          <wp:anchor distT="0" distB="0" distL="114300" distR="114300" simplePos="0" relativeHeight="251658240" behindDoc="0" locked="0" layoutInCell="1" allowOverlap="1" wp14:anchorId="224FFB45" wp14:editId="4E054C4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017011689" name="picture" title="Video met titel: Kwetsbaarheid (TEST)">
              <a:hlinkClick xmlns:a="http://schemas.openxmlformats.org/drawingml/2006/main" r:id="rId8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t3wxWr-pOqg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F199F" w:rsidR="3CFDA67D" w:rsidP="00FF7A73" w:rsidRDefault="00FF7A73" w14:paraId="614E4565" w14:textId="30A1E6E2">
      <w:pPr>
        <w:rPr>
          <w:rFonts w:ascii="Verdana" w:hAnsi="Verdana"/>
          <w:sz w:val="20"/>
          <w:szCs w:val="20"/>
        </w:rPr>
      </w:pPr>
      <w:r w:rsidRPr="6D86D643">
        <w:rPr>
          <w:rFonts w:eastAsiaTheme="minorEastAsia"/>
        </w:rPr>
        <w:t>Het is nog in de testfase, maar bij deze mogen</w:t>
      </w:r>
      <w:r w:rsidRPr="6D86D643" w:rsidR="49200562">
        <w:rPr>
          <w:rFonts w:eastAsiaTheme="minorEastAsia"/>
        </w:rPr>
        <w:t xml:space="preserve"> wij</w:t>
      </w:r>
      <w:r w:rsidRPr="6D86D643">
        <w:rPr>
          <w:rFonts w:eastAsiaTheme="minorEastAsia"/>
        </w:rPr>
        <w:t xml:space="preserve"> er toch vast kennis mee maken. </w:t>
      </w:r>
    </w:p>
    <w:p w:rsidR="73D84EC7" w:rsidP="4D98267F" w:rsidRDefault="73D84EC7" w14:paraId="32C25793" w14:textId="634B2C5E">
      <w:pPr>
        <w:pStyle w:val="Standaard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4D98267F" w:rsidR="73D84EC7">
        <w:rPr>
          <w:rFonts w:eastAsia="" w:eastAsiaTheme="minorEastAsia"/>
        </w:rPr>
        <w:t>K</w:t>
      </w:r>
      <w:r w:rsidRPr="4D98267F" w:rsidR="41599226">
        <w:rPr>
          <w:rFonts w:eastAsia="" w:eastAsiaTheme="minorEastAsia"/>
        </w:rPr>
        <w:t>aderhuisarts ouderenzorg Lianne Doornik</w:t>
      </w:r>
      <w:r w:rsidRPr="4D98267F" w:rsidR="2B897710">
        <w:rPr>
          <w:rFonts w:eastAsia="" w:eastAsiaTheme="minorEastAsia"/>
        </w:rPr>
        <w:t xml:space="preserve"> besprak kort het z</w:t>
      </w:r>
      <w:r w:rsidRPr="4D98267F" w:rsidR="4487CF00">
        <w:rPr>
          <w:rFonts w:eastAsia="" w:eastAsiaTheme="minorEastAsia"/>
        </w:rPr>
        <w:t>orgprogramma Ouderenzorg van Huisartsen Eemland</w:t>
      </w:r>
      <w:r w:rsidRPr="4D98267F" w:rsidR="3C98434F">
        <w:rPr>
          <w:rFonts w:eastAsia="" w:eastAsiaTheme="minorEastAsia"/>
        </w:rPr>
        <w:t xml:space="preserve">. </w:t>
      </w:r>
      <w:r w:rsidR="4487CF00">
        <w:rPr/>
        <w:t xml:space="preserve">Het is </w:t>
      </w:r>
      <w:r w:rsidR="12B0CCC0">
        <w:rPr/>
        <w:t xml:space="preserve">een </w:t>
      </w:r>
      <w:r w:rsidR="4487CF00">
        <w:rPr/>
        <w:t xml:space="preserve">overzichtelijk en </w:t>
      </w:r>
      <w:r w:rsidR="63A52003">
        <w:rPr/>
        <w:t xml:space="preserve">handzaam </w:t>
      </w:r>
      <w:r w:rsidR="35B34AD5">
        <w:rPr/>
        <w:t>document om kwetsbaarheid in kaart te brengen en de zorg voor kwetsbare ouderen te organiseren</w:t>
      </w:r>
      <w:r w:rsidR="4851A6B4">
        <w:rPr/>
        <w:t xml:space="preserve"> (zie: </w:t>
      </w:r>
      <w:hyperlink r:id="R2fc95a6574364938">
        <w:r w:rsidRPr="4D98267F" w:rsidR="4851A6B4">
          <w:rPr>
            <w:rStyle w:val="Hyperlink"/>
            <w:rFonts w:ascii="Aptos" w:hAnsi="Aptos" w:eastAsia="Aptos" w:cs="Aptos"/>
            <w:noProof w:val="0"/>
            <w:sz w:val="24"/>
            <w:szCs w:val="24"/>
            <w:lang w:val="nl-NL"/>
          </w:rPr>
          <w:t>Zorgprogramma ouderenzorg.pdf)</w:t>
        </w:r>
      </w:hyperlink>
    </w:p>
    <w:p w:rsidR="5FE104C5" w:rsidP="6D068BDA" w:rsidRDefault="5FE104C5" w14:paraId="2F3BC985" w14:textId="5003AE37">
      <w:pPr>
        <w:rPr>
          <w:rFonts w:eastAsiaTheme="minorEastAsia"/>
        </w:rPr>
      </w:pPr>
      <w:r w:rsidRPr="6D068BDA">
        <w:rPr>
          <w:rFonts w:eastAsiaTheme="minorEastAsia"/>
        </w:rPr>
        <w:t xml:space="preserve">Haar advies (en van alle andere sprekers) was </w:t>
      </w:r>
      <w:r w:rsidRPr="6D068BDA" w:rsidR="365B91C5">
        <w:rPr>
          <w:rFonts w:eastAsiaTheme="minorEastAsia"/>
        </w:rPr>
        <w:t xml:space="preserve">de diagnose ‘Kwetsbare oudere” </w:t>
      </w:r>
      <w:r w:rsidRPr="6D068BDA" w:rsidR="1593A085">
        <w:rPr>
          <w:rFonts w:eastAsiaTheme="minorEastAsia"/>
        </w:rPr>
        <w:t xml:space="preserve">duidelijk vast te leggen in je HIS en </w:t>
      </w:r>
      <w:r w:rsidRPr="6D068BDA" w:rsidR="365B91C5">
        <w:rPr>
          <w:rFonts w:eastAsiaTheme="minorEastAsia"/>
        </w:rPr>
        <w:t>over</w:t>
      </w:r>
      <w:r w:rsidRPr="6D068BDA" w:rsidR="281C8CF0">
        <w:rPr>
          <w:rFonts w:eastAsiaTheme="minorEastAsia"/>
        </w:rPr>
        <w:t xml:space="preserve"> te</w:t>
      </w:r>
      <w:r w:rsidRPr="6D068BDA" w:rsidR="365B91C5">
        <w:rPr>
          <w:rFonts w:eastAsiaTheme="minorEastAsia"/>
        </w:rPr>
        <w:t xml:space="preserve"> naar andere collega's in de eerste lijn en 2e lijn. Hoe doe je dit?</w:t>
      </w:r>
    </w:p>
    <w:p w:rsidR="52F5086B" w:rsidP="16391305" w:rsidRDefault="52F5086B" w14:paraId="0BFD2453" w14:textId="2749938F">
      <w:pPr>
        <w:pStyle w:val="Lijstalinea"/>
        <w:numPr>
          <w:ilvl w:val="0"/>
          <w:numId w:val="5"/>
        </w:numPr>
        <w:rPr>
          <w:rFonts w:eastAsiaTheme="minorEastAsia"/>
        </w:rPr>
      </w:pPr>
      <w:r w:rsidRPr="16391305">
        <w:rPr>
          <w:rFonts w:eastAsiaTheme="minorEastAsia"/>
        </w:rPr>
        <w:t xml:space="preserve">Zet de diagnose “Kwetsbare oudere” met ICPC A05 in je probleemlijst. Op de HAP zie je alleen die episoden van 3 maanden daarvoor, de probleemlijst wel nog gezien </w:t>
      </w:r>
      <w:r w:rsidR="003F199F">
        <w:rPr>
          <w:rFonts w:eastAsiaTheme="minorEastAsia"/>
        </w:rPr>
        <w:t xml:space="preserve">kan </w:t>
      </w:r>
      <w:r w:rsidRPr="16391305">
        <w:rPr>
          <w:rFonts w:eastAsiaTheme="minorEastAsia"/>
        </w:rPr>
        <w:t>worden (mits LSP openstaat).</w:t>
      </w:r>
    </w:p>
    <w:p w:rsidR="4BCEBF11" w:rsidP="16391305" w:rsidRDefault="4BCEBF11" w14:paraId="0D44E40E" w14:textId="21ECC791">
      <w:pPr>
        <w:pStyle w:val="Lijstalinea"/>
        <w:numPr>
          <w:ilvl w:val="0"/>
          <w:numId w:val="5"/>
        </w:numPr>
        <w:rPr>
          <w:rFonts w:eastAsiaTheme="minorEastAsia"/>
        </w:rPr>
      </w:pPr>
      <w:r w:rsidRPr="16391305">
        <w:rPr>
          <w:rFonts w:eastAsiaTheme="minorEastAsia"/>
        </w:rPr>
        <w:t xml:space="preserve">Noteer in je HIS ook waarop deze diagnose gebaseerd is, </w:t>
      </w:r>
      <w:r w:rsidRPr="16391305" w:rsidR="52F5086B">
        <w:rPr>
          <w:rFonts w:eastAsiaTheme="minorEastAsia"/>
        </w:rPr>
        <w:t>bijvoorbeeld: m</w:t>
      </w:r>
      <w:r w:rsidRPr="16391305" w:rsidR="1494AE50">
        <w:rPr>
          <w:rFonts w:eastAsiaTheme="minorEastAsia"/>
        </w:rPr>
        <w:t xml:space="preserve">et </w:t>
      </w:r>
      <w:r w:rsidRPr="16391305" w:rsidR="52F5086B">
        <w:rPr>
          <w:rFonts w:eastAsiaTheme="minorEastAsia"/>
        </w:rPr>
        <w:t>b</w:t>
      </w:r>
      <w:r w:rsidRPr="16391305" w:rsidR="4644EBBF">
        <w:rPr>
          <w:rFonts w:eastAsiaTheme="minorEastAsia"/>
        </w:rPr>
        <w:t>ehulp van</w:t>
      </w:r>
      <w:r w:rsidRPr="16391305" w:rsidR="52F5086B">
        <w:rPr>
          <w:rFonts w:eastAsiaTheme="minorEastAsia"/>
        </w:rPr>
        <w:t xml:space="preserve"> welke vragenlijst, welke score</w:t>
      </w:r>
      <w:r w:rsidRPr="16391305" w:rsidR="67B21C2E">
        <w:rPr>
          <w:rFonts w:eastAsiaTheme="minorEastAsia"/>
        </w:rPr>
        <w:t xml:space="preserve">, </w:t>
      </w:r>
      <w:r w:rsidRPr="16391305" w:rsidR="45CDB4E0">
        <w:rPr>
          <w:rFonts w:eastAsiaTheme="minorEastAsia"/>
        </w:rPr>
        <w:t>welke aspecten waren opvallend</w:t>
      </w:r>
      <w:r w:rsidRPr="16391305" w:rsidR="52F5086B">
        <w:rPr>
          <w:rFonts w:eastAsiaTheme="minorEastAsia"/>
        </w:rPr>
        <w:t xml:space="preserve">. Als een patiënt dan verwezen wordt naar </w:t>
      </w:r>
      <w:r w:rsidRPr="16391305" w:rsidR="6522E5A9">
        <w:rPr>
          <w:rFonts w:eastAsiaTheme="minorEastAsia"/>
        </w:rPr>
        <w:t>bijvoorbeeld d</w:t>
      </w:r>
      <w:r w:rsidRPr="16391305" w:rsidR="52F5086B">
        <w:rPr>
          <w:rFonts w:eastAsiaTheme="minorEastAsia"/>
        </w:rPr>
        <w:t>e geriater of andere medisch specialist, dan wordt ook begrepen waarom deze patiënt kwetsbaar is</w:t>
      </w:r>
      <w:r w:rsidRPr="16391305" w:rsidR="7DFB000A">
        <w:rPr>
          <w:rFonts w:eastAsiaTheme="minorEastAsia"/>
        </w:rPr>
        <w:t xml:space="preserve"> en hoeven zij dit niet opnieuw uit te zoeken.</w:t>
      </w:r>
      <w:r w:rsidRPr="16391305" w:rsidR="5AD6E44F">
        <w:rPr>
          <w:rFonts w:eastAsiaTheme="minorEastAsia"/>
        </w:rPr>
        <w:t xml:space="preserve"> Dit voorkomt dubbel werk.</w:t>
      </w:r>
    </w:p>
    <w:p w:rsidR="16391305" w:rsidP="16391305" w:rsidRDefault="16391305" w14:paraId="7FE03EFC" w14:textId="656BDC62">
      <w:pPr>
        <w:rPr>
          <w:rFonts w:eastAsiaTheme="minorEastAsia"/>
          <w:b/>
          <w:bCs/>
        </w:rPr>
      </w:pPr>
    </w:p>
    <w:p w:rsidR="62D92B5C" w:rsidP="16391305" w:rsidRDefault="62D92B5C" w14:paraId="2A42E286" w14:textId="244879E4">
      <w:pPr>
        <w:rPr>
          <w:rFonts w:eastAsiaTheme="minorEastAsia"/>
          <w:b/>
          <w:bCs/>
        </w:rPr>
      </w:pPr>
      <w:r w:rsidRPr="16391305">
        <w:rPr>
          <w:rFonts w:eastAsiaTheme="minorEastAsia"/>
          <w:b/>
          <w:bCs/>
        </w:rPr>
        <w:t>Valpreventie</w:t>
      </w:r>
    </w:p>
    <w:p w:rsidR="2A163FD4" w:rsidP="16391305" w:rsidRDefault="2A163FD4" w14:paraId="242CB635" w14:textId="30E0EB0C">
      <w:pPr>
        <w:rPr>
          <w:rFonts w:eastAsiaTheme="minorEastAsia"/>
        </w:rPr>
      </w:pPr>
      <w:r w:rsidRPr="16391305">
        <w:rPr>
          <w:rFonts w:eastAsiaTheme="minorEastAsia"/>
        </w:rPr>
        <w:t xml:space="preserve">Margreet Nederhoed, geriatrie fysiotherapeute, vertelde hoe zij screening naar </w:t>
      </w:r>
      <w:r w:rsidRPr="16391305" w:rsidR="5D7A82C5">
        <w:rPr>
          <w:rFonts w:eastAsiaTheme="minorEastAsia"/>
        </w:rPr>
        <w:t xml:space="preserve">vallen en </w:t>
      </w:r>
      <w:r w:rsidRPr="16391305">
        <w:rPr>
          <w:rFonts w:eastAsiaTheme="minorEastAsia"/>
        </w:rPr>
        <w:t xml:space="preserve">kwetsbaarheid </w:t>
      </w:r>
      <w:r w:rsidRPr="16391305" w:rsidR="4EE3F2A3">
        <w:rPr>
          <w:rFonts w:eastAsiaTheme="minorEastAsia"/>
        </w:rPr>
        <w:t xml:space="preserve">doet </w:t>
      </w:r>
      <w:r w:rsidRPr="16391305">
        <w:rPr>
          <w:rFonts w:eastAsiaTheme="minorEastAsia"/>
        </w:rPr>
        <w:t xml:space="preserve">in kader van valpreventie. </w:t>
      </w:r>
      <w:r w:rsidRPr="16391305" w:rsidR="5B736C0A">
        <w:rPr>
          <w:rFonts w:eastAsiaTheme="minorEastAsia"/>
        </w:rPr>
        <w:t>Zij vertelde over de grondige aanpak die zij hebben in behandelpraktijk De Haven</w:t>
      </w:r>
      <w:r w:rsidRPr="16391305" w:rsidR="7168C889">
        <w:rPr>
          <w:rFonts w:eastAsiaTheme="minorEastAsia"/>
        </w:rPr>
        <w:t xml:space="preserve">. Ook vertelde zij over de diverse </w:t>
      </w:r>
      <w:r w:rsidRPr="16391305" w:rsidR="6B2C7640">
        <w:rPr>
          <w:rFonts w:eastAsiaTheme="minorEastAsia"/>
        </w:rPr>
        <w:t>va</w:t>
      </w:r>
      <w:r w:rsidRPr="16391305" w:rsidR="7168C889">
        <w:rPr>
          <w:rFonts w:eastAsiaTheme="minorEastAsia"/>
        </w:rPr>
        <w:t>l</w:t>
      </w:r>
      <w:r w:rsidRPr="16391305" w:rsidR="6B2C7640">
        <w:rPr>
          <w:rFonts w:eastAsiaTheme="minorEastAsia"/>
        </w:rPr>
        <w:t>preventie</w:t>
      </w:r>
      <w:r w:rsidRPr="16391305" w:rsidR="7168C889">
        <w:rPr>
          <w:rFonts w:eastAsiaTheme="minorEastAsia"/>
        </w:rPr>
        <w:t>programma's, zoals “Vallen verleden tijd”, “Balans” en “</w:t>
      </w:r>
      <w:proofErr w:type="spellStart"/>
      <w:r w:rsidRPr="16391305" w:rsidR="7168C889">
        <w:rPr>
          <w:rFonts w:eastAsiaTheme="minorEastAsia"/>
        </w:rPr>
        <w:t>Otago</w:t>
      </w:r>
      <w:proofErr w:type="spellEnd"/>
      <w:r w:rsidRPr="16391305" w:rsidR="7168C889">
        <w:rPr>
          <w:rFonts w:eastAsiaTheme="minorEastAsia"/>
        </w:rPr>
        <w:t xml:space="preserve">".  </w:t>
      </w:r>
    </w:p>
    <w:p w:rsidR="5B736C0A" w:rsidP="16391305" w:rsidRDefault="5B736C0A" w14:paraId="7E7A73FF" w14:textId="3CFD5A5E">
      <w:pPr>
        <w:rPr>
          <w:rFonts w:eastAsiaTheme="minorEastAsia"/>
        </w:rPr>
      </w:pPr>
      <w:r>
        <w:rPr>
          <w:noProof/>
          <w:lang w:eastAsia="nl-NL"/>
        </w:rPr>
        <w:drawing>
          <wp:inline distT="0" distB="0" distL="0" distR="0" wp14:anchorId="7B6A5019" wp14:editId="75BD0A59">
            <wp:extent cx="5724524" cy="2114550"/>
            <wp:effectExtent l="0" t="0" r="0" b="0"/>
            <wp:docPr id="364179661" name="Afbeelding 364179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391305" w:rsidP="16391305" w:rsidRDefault="16391305" w14:paraId="21B9C785" w14:textId="0E3532E7">
      <w:pPr>
        <w:rPr>
          <w:rFonts w:eastAsiaTheme="minorEastAsia"/>
        </w:rPr>
      </w:pPr>
    </w:p>
    <w:p w:rsidR="4B40F725" w:rsidP="16391305" w:rsidRDefault="4B40F725" w14:paraId="58B46258" w14:textId="19428519">
      <w:pPr>
        <w:rPr>
          <w:rFonts w:eastAsiaTheme="minorEastAsia"/>
          <w:b/>
          <w:bCs/>
        </w:rPr>
      </w:pPr>
      <w:proofErr w:type="spellStart"/>
      <w:r w:rsidRPr="16391305">
        <w:rPr>
          <w:rFonts w:eastAsiaTheme="minorEastAsia"/>
          <w:b/>
          <w:bCs/>
        </w:rPr>
        <w:t>Geriatric</w:t>
      </w:r>
      <w:proofErr w:type="spellEnd"/>
      <w:r w:rsidRPr="16391305">
        <w:rPr>
          <w:rFonts w:eastAsiaTheme="minorEastAsia"/>
          <w:b/>
          <w:bCs/>
        </w:rPr>
        <w:t xml:space="preserve"> </w:t>
      </w:r>
      <w:proofErr w:type="spellStart"/>
      <w:r w:rsidRPr="16391305">
        <w:rPr>
          <w:rFonts w:eastAsiaTheme="minorEastAsia"/>
          <w:b/>
          <w:bCs/>
        </w:rPr>
        <w:t>Emergency</w:t>
      </w:r>
      <w:proofErr w:type="spellEnd"/>
      <w:r w:rsidRPr="16391305">
        <w:rPr>
          <w:rFonts w:eastAsiaTheme="minorEastAsia"/>
          <w:b/>
          <w:bCs/>
        </w:rPr>
        <w:t xml:space="preserve"> </w:t>
      </w:r>
      <w:proofErr w:type="spellStart"/>
      <w:r w:rsidRPr="16391305">
        <w:rPr>
          <w:rFonts w:eastAsiaTheme="minorEastAsia"/>
          <w:b/>
          <w:bCs/>
        </w:rPr>
        <w:t>Medicine</w:t>
      </w:r>
      <w:proofErr w:type="spellEnd"/>
      <w:r w:rsidRPr="16391305">
        <w:rPr>
          <w:rFonts w:eastAsiaTheme="minorEastAsia"/>
          <w:b/>
          <w:bCs/>
        </w:rPr>
        <w:t xml:space="preserve"> Meander</w:t>
      </w:r>
    </w:p>
    <w:p w:rsidR="2BA26568" w:rsidP="6D86D643" w:rsidRDefault="2BA26568" w14:paraId="6ECFCDA7" w14:textId="12C445A8">
      <w:pPr>
        <w:rPr>
          <w:rFonts w:eastAsiaTheme="minorEastAsia"/>
        </w:rPr>
      </w:pPr>
      <w:r w:rsidRPr="6D86D643">
        <w:rPr>
          <w:rFonts w:eastAsiaTheme="minorEastAsia"/>
        </w:rPr>
        <w:t xml:space="preserve">Het belang </w:t>
      </w:r>
      <w:r w:rsidRPr="6D86D643" w:rsidR="1A1350ED">
        <w:rPr>
          <w:rFonts w:eastAsiaTheme="minorEastAsia"/>
        </w:rPr>
        <w:t xml:space="preserve">en het succes </w:t>
      </w:r>
      <w:r w:rsidRPr="6D86D643">
        <w:rPr>
          <w:rFonts w:eastAsiaTheme="minorEastAsia"/>
        </w:rPr>
        <w:t>van het GEMM team werd uitgelegd</w:t>
      </w:r>
      <w:r w:rsidRPr="6D86D643" w:rsidR="4D7E321C">
        <w:rPr>
          <w:rFonts w:eastAsiaTheme="minorEastAsia"/>
        </w:rPr>
        <w:t xml:space="preserve"> door Fleur de Graaf</w:t>
      </w:r>
      <w:r w:rsidRPr="6D86D643">
        <w:rPr>
          <w:rFonts w:eastAsiaTheme="minorEastAsia"/>
        </w:rPr>
        <w:t xml:space="preserve">. Wat is dit? GEMM staat voor </w:t>
      </w:r>
      <w:proofErr w:type="spellStart"/>
      <w:r w:rsidRPr="6D86D643">
        <w:rPr>
          <w:rFonts w:eastAsiaTheme="minorEastAsia"/>
        </w:rPr>
        <w:t>G</w:t>
      </w:r>
      <w:r w:rsidRPr="6D86D643" w:rsidR="365C06D9">
        <w:rPr>
          <w:rFonts w:eastAsiaTheme="minorEastAsia"/>
        </w:rPr>
        <w:t>eriatric</w:t>
      </w:r>
      <w:proofErr w:type="spellEnd"/>
      <w:r w:rsidRPr="6D86D643" w:rsidR="365C06D9">
        <w:rPr>
          <w:rFonts w:eastAsiaTheme="minorEastAsia"/>
        </w:rPr>
        <w:t xml:space="preserve"> </w:t>
      </w:r>
      <w:proofErr w:type="spellStart"/>
      <w:r w:rsidRPr="6D86D643" w:rsidR="365C06D9">
        <w:rPr>
          <w:rFonts w:eastAsiaTheme="minorEastAsia"/>
        </w:rPr>
        <w:t>Emergency</w:t>
      </w:r>
      <w:proofErr w:type="spellEnd"/>
      <w:r w:rsidRPr="6D86D643" w:rsidR="365C06D9">
        <w:rPr>
          <w:rFonts w:eastAsiaTheme="minorEastAsia"/>
        </w:rPr>
        <w:t xml:space="preserve"> </w:t>
      </w:r>
      <w:proofErr w:type="spellStart"/>
      <w:r w:rsidRPr="6D86D643" w:rsidR="365C06D9">
        <w:rPr>
          <w:rFonts w:eastAsiaTheme="minorEastAsia"/>
        </w:rPr>
        <w:t>Medicine</w:t>
      </w:r>
      <w:proofErr w:type="spellEnd"/>
      <w:r w:rsidRPr="6D86D643" w:rsidR="365C06D9">
        <w:rPr>
          <w:rFonts w:eastAsiaTheme="minorEastAsia"/>
        </w:rPr>
        <w:t xml:space="preserve"> Meander</w:t>
      </w:r>
      <w:r w:rsidRPr="6D86D643" w:rsidR="1B8BB51D">
        <w:rPr>
          <w:rFonts w:eastAsiaTheme="minorEastAsia"/>
        </w:rPr>
        <w:t>. Het is een team vanuit de geriatrie dat op de SEH aanwezig is en meekijkt bij (vooralsnog een deel) van de ouderen</w:t>
      </w:r>
      <w:r w:rsidRPr="6D86D643" w:rsidR="3893EE52">
        <w:rPr>
          <w:rFonts w:eastAsiaTheme="minorEastAsia"/>
        </w:rPr>
        <w:t xml:space="preserve">. </w:t>
      </w:r>
      <w:r w:rsidRPr="6D86D643" w:rsidR="5F2FDFB0">
        <w:rPr>
          <w:rFonts w:eastAsiaTheme="minorEastAsia"/>
        </w:rPr>
        <w:t xml:space="preserve">De hoeveelheid ouderen op de SEH neemt enorm toe; dit is een bedreiging voor de spoedzorg. </w:t>
      </w:r>
      <w:r w:rsidRPr="6D86D643" w:rsidR="4C1EE2FF">
        <w:rPr>
          <w:rFonts w:eastAsiaTheme="minorEastAsia"/>
        </w:rPr>
        <w:t>Het idee is da</w:t>
      </w:r>
      <w:r w:rsidRPr="6D86D643" w:rsidR="2EDCD07E">
        <w:rPr>
          <w:rFonts w:eastAsiaTheme="minorEastAsia"/>
        </w:rPr>
        <w:t>arom dat het GEMM team vanaf</w:t>
      </w:r>
      <w:r w:rsidRPr="6D86D643" w:rsidR="4C1EE2FF">
        <w:rPr>
          <w:rFonts w:eastAsiaTheme="minorEastAsia"/>
        </w:rPr>
        <w:t xml:space="preserve"> het begin meekijk</w:t>
      </w:r>
      <w:r w:rsidRPr="6D86D643" w:rsidR="239AFE68">
        <w:rPr>
          <w:rFonts w:eastAsiaTheme="minorEastAsia"/>
        </w:rPr>
        <w:t>t</w:t>
      </w:r>
      <w:r w:rsidRPr="6D86D643" w:rsidR="4C1EE2FF">
        <w:rPr>
          <w:rFonts w:eastAsiaTheme="minorEastAsia"/>
        </w:rPr>
        <w:t xml:space="preserve">. </w:t>
      </w:r>
      <w:r w:rsidRPr="6D86D643" w:rsidR="3893EE52">
        <w:rPr>
          <w:rFonts w:eastAsiaTheme="minorEastAsia"/>
        </w:rPr>
        <w:t>Bij mensen boven de 70 jaar wordt dan een screening gedaan op kwetsbaarheid. Als er sprake is van kwetsbaarheid, dan vindt een geriatrische evaluatie plaats par</w:t>
      </w:r>
      <w:r w:rsidRPr="6D86D643" w:rsidR="09A29E09">
        <w:rPr>
          <w:rFonts w:eastAsiaTheme="minorEastAsia"/>
        </w:rPr>
        <w:t>alle</w:t>
      </w:r>
      <w:r w:rsidRPr="6D86D643" w:rsidR="4BBB0BF0">
        <w:rPr>
          <w:rFonts w:eastAsiaTheme="minorEastAsia"/>
        </w:rPr>
        <w:t>l</w:t>
      </w:r>
      <w:r w:rsidRPr="6D86D643" w:rsidR="09A29E09">
        <w:rPr>
          <w:rFonts w:eastAsiaTheme="minorEastAsia"/>
        </w:rPr>
        <w:t xml:space="preserve"> aan de hoofdbehandelaar. Dit duurt nooit langer dan de tijd die hoofdbehandelaar nodig heeft. </w:t>
      </w:r>
    </w:p>
    <w:p w:rsidR="0F86B33D" w:rsidP="16391305" w:rsidRDefault="0F86B33D" w14:paraId="76210CFB" w14:textId="4EDEF389">
      <w:pPr>
        <w:rPr>
          <w:rFonts w:eastAsiaTheme="minorEastAsia"/>
        </w:rPr>
      </w:pPr>
      <w:r w:rsidRPr="16391305">
        <w:rPr>
          <w:rFonts w:eastAsiaTheme="minorEastAsia"/>
        </w:rPr>
        <w:t>In najaar 2023 is hiermee gestart. En wat blijkt? De interventie van het GEMM team leidt tot m</w:t>
      </w:r>
      <w:r w:rsidRPr="16391305" w:rsidR="365C06D9">
        <w:rPr>
          <w:rFonts w:eastAsiaTheme="minorEastAsia"/>
        </w:rPr>
        <w:t xml:space="preserve">inder </w:t>
      </w:r>
      <w:proofErr w:type="spellStart"/>
      <w:r w:rsidRPr="16391305" w:rsidR="365C06D9">
        <w:rPr>
          <w:rFonts w:eastAsiaTheme="minorEastAsia"/>
        </w:rPr>
        <w:t>herpresentaties</w:t>
      </w:r>
      <w:proofErr w:type="spellEnd"/>
      <w:r w:rsidRPr="16391305" w:rsidR="365C06D9">
        <w:rPr>
          <w:rFonts w:eastAsiaTheme="minorEastAsia"/>
        </w:rPr>
        <w:t xml:space="preserve"> op </w:t>
      </w:r>
      <w:r w:rsidRPr="16391305" w:rsidR="4ED9335F">
        <w:rPr>
          <w:rFonts w:eastAsiaTheme="minorEastAsia"/>
        </w:rPr>
        <w:t xml:space="preserve">de </w:t>
      </w:r>
      <w:r w:rsidRPr="16391305" w:rsidR="365C06D9">
        <w:rPr>
          <w:rFonts w:eastAsiaTheme="minorEastAsia"/>
        </w:rPr>
        <w:t xml:space="preserve">SEH </w:t>
      </w:r>
      <w:r w:rsidRPr="16391305" w:rsidR="60EC3137">
        <w:rPr>
          <w:rFonts w:eastAsiaTheme="minorEastAsia"/>
        </w:rPr>
        <w:t xml:space="preserve">binnen </w:t>
      </w:r>
      <w:r w:rsidRPr="16391305" w:rsidR="365C06D9">
        <w:rPr>
          <w:rFonts w:eastAsiaTheme="minorEastAsia"/>
        </w:rPr>
        <w:t xml:space="preserve">30 dagen, verkorting </w:t>
      </w:r>
      <w:r w:rsidRPr="16391305" w:rsidR="788474DF">
        <w:rPr>
          <w:rFonts w:eastAsiaTheme="minorEastAsia"/>
        </w:rPr>
        <w:t xml:space="preserve">van de </w:t>
      </w:r>
      <w:r w:rsidRPr="16391305" w:rsidR="365C06D9">
        <w:rPr>
          <w:rFonts w:eastAsiaTheme="minorEastAsia"/>
        </w:rPr>
        <w:t xml:space="preserve">opnameduur met 2 dagen, minder overlijdens binnen 30 dagen, </w:t>
      </w:r>
      <w:r w:rsidRPr="16391305" w:rsidR="74DA6B83">
        <w:rPr>
          <w:rFonts w:eastAsiaTheme="minorEastAsia"/>
        </w:rPr>
        <w:t>ook worden</w:t>
      </w:r>
      <w:r w:rsidRPr="16391305" w:rsidR="365C06D9">
        <w:rPr>
          <w:rFonts w:eastAsiaTheme="minorEastAsia"/>
        </w:rPr>
        <w:t xml:space="preserve"> </w:t>
      </w:r>
      <w:r w:rsidRPr="16391305" w:rsidR="2F43708C">
        <w:rPr>
          <w:rFonts w:eastAsiaTheme="minorEastAsia"/>
        </w:rPr>
        <w:t>opnames</w:t>
      </w:r>
      <w:r w:rsidRPr="16391305" w:rsidR="365C06D9">
        <w:rPr>
          <w:rFonts w:eastAsiaTheme="minorEastAsia"/>
        </w:rPr>
        <w:t xml:space="preserve"> of operatie</w:t>
      </w:r>
      <w:r w:rsidRPr="16391305" w:rsidR="40697BE2">
        <w:rPr>
          <w:rFonts w:eastAsiaTheme="minorEastAsia"/>
        </w:rPr>
        <w:t>s</w:t>
      </w:r>
      <w:r w:rsidRPr="16391305" w:rsidR="365C06D9">
        <w:rPr>
          <w:rFonts w:eastAsiaTheme="minorEastAsia"/>
        </w:rPr>
        <w:t xml:space="preserve"> voorkomen.</w:t>
      </w:r>
      <w:r w:rsidRPr="16391305" w:rsidR="1189B288">
        <w:rPr>
          <w:rFonts w:eastAsiaTheme="minorEastAsia"/>
        </w:rPr>
        <w:t xml:space="preserve"> Het doel voor de komende periode is om </w:t>
      </w:r>
      <w:r w:rsidRPr="16391305" w:rsidR="1CD6E871">
        <w:rPr>
          <w:rFonts w:eastAsiaTheme="minorEastAsia"/>
        </w:rPr>
        <w:t>meer collega's op te leiden om deze screening en geriatrische analyse te kunnen doen, zodat bij meer ouderen op de SEH dit toegepast kan worden.</w:t>
      </w:r>
    </w:p>
    <w:p w:rsidR="36F14AB7" w:rsidP="16391305" w:rsidRDefault="36F14AB7" w14:paraId="294865EF" w14:textId="3540E74B">
      <w:pPr>
        <w:rPr>
          <w:rFonts w:eastAsiaTheme="minorEastAsia"/>
        </w:rPr>
      </w:pPr>
      <w:r w:rsidRPr="16391305">
        <w:rPr>
          <w:rFonts w:eastAsiaTheme="minorEastAsia"/>
        </w:rPr>
        <w:t>Er werd gediscussieerd</w:t>
      </w:r>
      <w:r w:rsidRPr="16391305" w:rsidR="69C40281">
        <w:rPr>
          <w:rFonts w:eastAsiaTheme="minorEastAsia"/>
        </w:rPr>
        <w:t xml:space="preserve"> hoe kwetsbaarheid op een meer uniforme manier getest kan worden. Nu wordt dit op verschillende manieren gedaan. Handig is</w:t>
      </w:r>
      <w:r w:rsidRPr="16391305" w:rsidR="3365F000">
        <w:rPr>
          <w:rFonts w:eastAsiaTheme="minorEastAsia"/>
        </w:rPr>
        <w:t xml:space="preserve"> daarom</w:t>
      </w:r>
      <w:r w:rsidRPr="16391305" w:rsidR="69C40281">
        <w:rPr>
          <w:rFonts w:eastAsiaTheme="minorEastAsia"/>
        </w:rPr>
        <w:t xml:space="preserve"> om bij een overdracht van een kwetsbare pati</w:t>
      </w:r>
      <w:r w:rsidRPr="16391305" w:rsidR="3D1923FC">
        <w:rPr>
          <w:rFonts w:eastAsiaTheme="minorEastAsia"/>
        </w:rPr>
        <w:t>ë</w:t>
      </w:r>
      <w:r w:rsidRPr="16391305" w:rsidR="69C40281">
        <w:rPr>
          <w:rFonts w:eastAsiaTheme="minorEastAsia"/>
        </w:rPr>
        <w:t xml:space="preserve">nt </w:t>
      </w:r>
      <w:r w:rsidRPr="16391305" w:rsidR="3F350EC0">
        <w:rPr>
          <w:rFonts w:eastAsiaTheme="minorEastAsia"/>
        </w:rPr>
        <w:t xml:space="preserve">te beschrijven </w:t>
      </w:r>
      <w:r w:rsidRPr="16391305" w:rsidR="1F428EE6">
        <w:rPr>
          <w:rFonts w:eastAsiaTheme="minorEastAsia"/>
        </w:rPr>
        <w:t xml:space="preserve">niet alleen te noteren dat een patiënt kwetsbaar is, maar ook waar dit op gebaseerd is. </w:t>
      </w:r>
      <w:r w:rsidRPr="16391305" w:rsidR="3F350EC0">
        <w:rPr>
          <w:rFonts w:eastAsiaTheme="minorEastAsia"/>
        </w:rPr>
        <w:t xml:space="preserve"> </w:t>
      </w:r>
    </w:p>
    <w:p w:rsidR="16391305" w:rsidP="16391305" w:rsidRDefault="16391305" w14:paraId="455CF580" w14:textId="176478FB">
      <w:pPr>
        <w:rPr>
          <w:rFonts w:eastAsiaTheme="minorEastAsia"/>
        </w:rPr>
      </w:pPr>
    </w:p>
    <w:p w:rsidR="054B8814" w:rsidP="16391305" w:rsidRDefault="054B8814" w14:paraId="08783F92" w14:textId="2442FE47">
      <w:pPr>
        <w:rPr>
          <w:rFonts w:eastAsiaTheme="minorEastAsia"/>
          <w:b/>
          <w:bCs/>
        </w:rPr>
      </w:pPr>
      <w:r w:rsidRPr="16391305">
        <w:rPr>
          <w:rFonts w:eastAsiaTheme="minorEastAsia"/>
          <w:b/>
          <w:bCs/>
        </w:rPr>
        <w:t>Heupfracturen</w:t>
      </w:r>
    </w:p>
    <w:p w:rsidR="054B8814" w:rsidP="16391305" w:rsidRDefault="054B8814" w14:paraId="52EFF7C5" w14:textId="1B9C530D">
      <w:pPr>
        <w:rPr>
          <w:rFonts w:eastAsiaTheme="minorEastAsia"/>
        </w:rPr>
      </w:pPr>
      <w:r w:rsidRPr="16391305">
        <w:rPr>
          <w:rFonts w:eastAsiaTheme="minorEastAsia"/>
        </w:rPr>
        <w:t>Traumachirurg Paul van Koperen heeft ons bijgepraat over verschillende soorten heupfracturen</w:t>
      </w:r>
      <w:r w:rsidRPr="16391305" w:rsidR="6A8BEA55">
        <w:rPr>
          <w:rFonts w:eastAsiaTheme="minorEastAsia"/>
        </w:rPr>
        <w:t xml:space="preserve"> (intra/extra </w:t>
      </w:r>
      <w:proofErr w:type="spellStart"/>
      <w:r w:rsidRPr="16391305" w:rsidR="6A8BEA55">
        <w:rPr>
          <w:rFonts w:eastAsiaTheme="minorEastAsia"/>
        </w:rPr>
        <w:t>capsulair</w:t>
      </w:r>
      <w:proofErr w:type="spellEnd"/>
      <w:r w:rsidRPr="16391305" w:rsidR="6A8BEA55">
        <w:rPr>
          <w:rFonts w:eastAsiaTheme="minorEastAsia"/>
        </w:rPr>
        <w:t>, wel/niet stabiel)</w:t>
      </w:r>
      <w:r w:rsidRPr="16391305">
        <w:rPr>
          <w:rFonts w:eastAsiaTheme="minorEastAsia"/>
        </w:rPr>
        <w:t xml:space="preserve">. Wanneer kies je voor niets doen, een </w:t>
      </w:r>
      <w:proofErr w:type="spellStart"/>
      <w:r w:rsidRPr="16391305" w:rsidR="08686AFE">
        <w:rPr>
          <w:rFonts w:eastAsiaTheme="minorEastAsia"/>
        </w:rPr>
        <w:t>kopsparende</w:t>
      </w:r>
      <w:proofErr w:type="spellEnd"/>
      <w:r w:rsidRPr="16391305" w:rsidR="08686AFE">
        <w:rPr>
          <w:rFonts w:eastAsiaTheme="minorEastAsia"/>
        </w:rPr>
        <w:t xml:space="preserve"> operatie of een </w:t>
      </w:r>
      <w:r w:rsidRPr="16391305">
        <w:rPr>
          <w:rFonts w:eastAsiaTheme="minorEastAsia"/>
        </w:rPr>
        <w:t>kophalsprothese</w:t>
      </w:r>
      <w:r w:rsidRPr="16391305" w:rsidR="30F0777F">
        <w:rPr>
          <w:rFonts w:eastAsiaTheme="minorEastAsia"/>
        </w:rPr>
        <w:t>?</w:t>
      </w:r>
      <w:r w:rsidRPr="16391305" w:rsidR="4B4EEB19">
        <w:rPr>
          <w:rFonts w:eastAsiaTheme="minorEastAsia"/>
        </w:rPr>
        <w:t xml:space="preserve"> In 2023 is er in het Meander 450 operaties gedaan in verband met heupfracturen bij ouderen. D</w:t>
      </w:r>
      <w:r w:rsidRPr="16391305" w:rsidR="3A4F0A9B">
        <w:rPr>
          <w:rFonts w:eastAsiaTheme="minorEastAsia"/>
        </w:rPr>
        <w:t>e r</w:t>
      </w:r>
      <w:r w:rsidRPr="16391305" w:rsidR="4B4EEB19">
        <w:rPr>
          <w:rFonts w:eastAsiaTheme="minorEastAsia"/>
        </w:rPr>
        <w:t>e</w:t>
      </w:r>
      <w:r w:rsidRPr="16391305" w:rsidR="14E532DB">
        <w:rPr>
          <w:rFonts w:eastAsiaTheme="minorEastAsia"/>
        </w:rPr>
        <w:t xml:space="preserve">aliteit is dat de hoeveelheid fracturen de komende jaren explosief gaan stijgen. </w:t>
      </w:r>
      <w:r w:rsidRPr="16391305" w:rsidR="578FDDA3">
        <w:rPr>
          <w:rFonts w:eastAsiaTheme="minorEastAsia"/>
        </w:rPr>
        <w:t>Na 1 jaar is 30-50% daarvan nog in leven. I</w:t>
      </w:r>
      <w:r w:rsidRPr="16391305" w:rsidR="14E532DB">
        <w:rPr>
          <w:rFonts w:eastAsiaTheme="minorEastAsia"/>
        </w:rPr>
        <w:t>edereen opereren is geen optie en ook niet nodig. Hoe schat je in wie je wel of niet geopereerd</w:t>
      </w:r>
      <w:r w:rsidRPr="16391305" w:rsidR="7A738182">
        <w:rPr>
          <w:rFonts w:eastAsiaTheme="minorEastAsia"/>
        </w:rPr>
        <w:t xml:space="preserve"> moet worden?</w:t>
      </w:r>
      <w:r w:rsidRPr="16391305" w:rsidR="179E1564">
        <w:rPr>
          <w:rFonts w:eastAsiaTheme="minorEastAsia"/>
        </w:rPr>
        <w:t xml:space="preserve"> Hier werd uitleg over gegeven. Ook werd </w:t>
      </w:r>
      <w:r w:rsidRPr="16391305" w:rsidR="179E1564">
        <w:rPr>
          <w:rFonts w:eastAsiaTheme="minorEastAsia"/>
          <w:b/>
          <w:bCs/>
        </w:rPr>
        <w:t>Geriatrische Trauma Unit</w:t>
      </w:r>
      <w:r w:rsidRPr="16391305" w:rsidR="179E1564">
        <w:rPr>
          <w:rFonts w:eastAsiaTheme="minorEastAsia"/>
        </w:rPr>
        <w:t xml:space="preserve"> </w:t>
      </w:r>
      <w:r w:rsidRPr="16391305" w:rsidR="336B4801">
        <w:rPr>
          <w:rFonts w:eastAsiaTheme="minorEastAsia"/>
        </w:rPr>
        <w:t xml:space="preserve">(GTU) </w:t>
      </w:r>
      <w:r w:rsidRPr="16391305" w:rsidR="179E1564">
        <w:rPr>
          <w:rFonts w:eastAsiaTheme="minorEastAsia"/>
        </w:rPr>
        <w:t xml:space="preserve">besproken. </w:t>
      </w:r>
      <w:r w:rsidRPr="16391305" w:rsidR="1049E44F">
        <w:rPr>
          <w:rFonts w:eastAsiaTheme="minorEastAsia"/>
        </w:rPr>
        <w:t>Een plek waar multidisciplinair gewerkt moet worden, met dezelfde protocollen</w:t>
      </w:r>
      <w:r w:rsidRPr="16391305" w:rsidR="73B584DC">
        <w:rPr>
          <w:rFonts w:eastAsiaTheme="minorEastAsia"/>
        </w:rPr>
        <w:t xml:space="preserve"> en</w:t>
      </w:r>
      <w:r w:rsidRPr="16391305" w:rsidR="1049E44F">
        <w:rPr>
          <w:rFonts w:eastAsiaTheme="minorEastAsia"/>
        </w:rPr>
        <w:t xml:space="preserve"> waar sprake is van “shared </w:t>
      </w:r>
      <w:proofErr w:type="spellStart"/>
      <w:r w:rsidRPr="16391305" w:rsidR="1049E44F">
        <w:rPr>
          <w:rFonts w:eastAsiaTheme="minorEastAsia"/>
        </w:rPr>
        <w:t>descision</w:t>
      </w:r>
      <w:proofErr w:type="spellEnd"/>
      <w:r w:rsidRPr="16391305" w:rsidR="1049E44F">
        <w:rPr>
          <w:rFonts w:eastAsiaTheme="minorEastAsia"/>
        </w:rPr>
        <w:t xml:space="preserve"> making” over wel/niet opereren. </w:t>
      </w:r>
      <w:r w:rsidRPr="16391305" w:rsidR="3CBF8BD2">
        <w:rPr>
          <w:rFonts w:eastAsiaTheme="minorEastAsia"/>
        </w:rPr>
        <w:t xml:space="preserve">Ook de vele lastige aspecten </w:t>
      </w:r>
      <w:r w:rsidRPr="16391305" w:rsidR="409C5651">
        <w:rPr>
          <w:rFonts w:eastAsiaTheme="minorEastAsia"/>
        </w:rPr>
        <w:t xml:space="preserve">die komen kijken bij de organisatie </w:t>
      </w:r>
      <w:r w:rsidRPr="16391305" w:rsidR="2EF32D0E">
        <w:rPr>
          <w:rFonts w:eastAsiaTheme="minorEastAsia"/>
        </w:rPr>
        <w:t xml:space="preserve">van GTU werd besproken (zoals de interferentie met de reguliere zorg, het bezet houden van bedden, </w:t>
      </w:r>
      <w:proofErr w:type="spellStart"/>
      <w:r w:rsidRPr="16391305" w:rsidR="2EF32D0E">
        <w:rPr>
          <w:rFonts w:eastAsiaTheme="minorEastAsia"/>
        </w:rPr>
        <w:t>etc</w:t>
      </w:r>
      <w:proofErr w:type="spellEnd"/>
      <w:r w:rsidRPr="16391305" w:rsidR="2EF32D0E">
        <w:rPr>
          <w:rFonts w:eastAsiaTheme="minorEastAsia"/>
        </w:rPr>
        <w:t>). Er zijn nog een aantal h</w:t>
      </w:r>
      <w:r w:rsidRPr="16391305" w:rsidR="594D536D">
        <w:rPr>
          <w:rFonts w:eastAsiaTheme="minorEastAsia"/>
        </w:rPr>
        <w:t>ordes die genomen worden voordat de GTU klaar is voor de enorme patiënten aantallen die gaan komen.</w:t>
      </w:r>
    </w:p>
    <w:p w:rsidR="16391305" w:rsidP="6D86D643" w:rsidRDefault="594D536D" w14:paraId="361E4250" w14:textId="5519D7C4">
      <w:pPr>
        <w:rPr>
          <w:rFonts w:eastAsiaTheme="minorEastAsia"/>
        </w:rPr>
      </w:pPr>
      <w:r w:rsidRPr="6D86D643">
        <w:rPr>
          <w:rFonts w:eastAsiaTheme="minorEastAsia"/>
          <w:b/>
          <w:bCs/>
        </w:rPr>
        <w:t>Palliatieve pijnbehandelingen</w:t>
      </w:r>
      <w:r w:rsidRPr="6D86D643">
        <w:rPr>
          <w:rFonts w:eastAsiaTheme="minorEastAsia"/>
        </w:rPr>
        <w:t xml:space="preserve"> bij heupfracturen werd besproken door </w:t>
      </w:r>
      <w:proofErr w:type="spellStart"/>
      <w:r w:rsidRPr="6D86D643">
        <w:rPr>
          <w:rFonts w:eastAsiaTheme="minorEastAsia"/>
        </w:rPr>
        <w:t>anaesthesist</w:t>
      </w:r>
      <w:proofErr w:type="spellEnd"/>
      <w:r w:rsidRPr="6D86D643">
        <w:rPr>
          <w:rFonts w:eastAsiaTheme="minorEastAsia"/>
        </w:rPr>
        <w:t xml:space="preserve">-pijnspecialist Eric </w:t>
      </w:r>
      <w:proofErr w:type="spellStart"/>
      <w:r w:rsidRPr="6D86D643">
        <w:rPr>
          <w:rFonts w:eastAsiaTheme="minorEastAsia"/>
        </w:rPr>
        <w:t>Oostra</w:t>
      </w:r>
      <w:proofErr w:type="spellEnd"/>
      <w:r w:rsidRPr="6D86D643">
        <w:rPr>
          <w:rFonts w:eastAsiaTheme="minorEastAsia"/>
        </w:rPr>
        <w:t xml:space="preserve">. </w:t>
      </w:r>
      <w:r w:rsidRPr="6D86D643" w:rsidR="19E5C670">
        <w:rPr>
          <w:rFonts w:eastAsiaTheme="minorEastAsia"/>
        </w:rPr>
        <w:t xml:space="preserve">Naast de reguliere pijnstilling zijn er nieuwe ontwikkelingen, zoals de PENG &amp; SPING blokkade. </w:t>
      </w:r>
      <w:r w:rsidRPr="6D86D643" w:rsidR="71D7D518">
        <w:rPr>
          <w:rFonts w:eastAsiaTheme="minorEastAsia"/>
        </w:rPr>
        <w:t xml:space="preserve">De PENG blokkade kan gegeven worden bij </w:t>
      </w:r>
      <w:proofErr w:type="spellStart"/>
      <w:r w:rsidRPr="6D86D643" w:rsidR="71D7D518">
        <w:rPr>
          <w:rFonts w:eastAsiaTheme="minorEastAsia"/>
        </w:rPr>
        <w:t>intracapsulaire</w:t>
      </w:r>
      <w:proofErr w:type="spellEnd"/>
      <w:r w:rsidRPr="6D86D643" w:rsidR="71D7D518">
        <w:rPr>
          <w:rFonts w:eastAsiaTheme="minorEastAsia"/>
        </w:rPr>
        <w:t xml:space="preserve"> fracturen en lijkt een veel belovende behandeling</w:t>
      </w:r>
      <w:r w:rsidRPr="6D86D643" w:rsidR="0D153286">
        <w:rPr>
          <w:rFonts w:eastAsiaTheme="minorEastAsia"/>
        </w:rPr>
        <w:t xml:space="preserve"> die in het Meander nu toegepast kan worden. Hierdoor hoeveel veel minder</w:t>
      </w:r>
      <w:r w:rsidRPr="6D86D643" w:rsidR="71D7D518">
        <w:rPr>
          <w:rFonts w:eastAsiaTheme="minorEastAsia"/>
        </w:rPr>
        <w:t xml:space="preserve"> opiaten nadien gegeven te worden. De SPING blokkade is nog alleen op </w:t>
      </w:r>
      <w:r w:rsidRPr="6D86D643" w:rsidR="43B5D81C">
        <w:rPr>
          <w:rFonts w:eastAsiaTheme="minorEastAsia"/>
        </w:rPr>
        <w:t xml:space="preserve">strikte indicatie. </w:t>
      </w:r>
    </w:p>
    <w:p w:rsidR="6D86D643" w:rsidP="6D86D643" w:rsidRDefault="6D86D643" w14:paraId="3EDD39F9" w14:textId="67EA3E70">
      <w:pPr>
        <w:rPr>
          <w:rFonts w:eastAsiaTheme="minorEastAsia"/>
          <w:b/>
          <w:bCs/>
        </w:rPr>
      </w:pPr>
    </w:p>
    <w:p w:rsidR="39501424" w:rsidP="16391305" w:rsidRDefault="39501424" w14:paraId="63BC5122" w14:textId="0A4584BB">
      <w:pPr>
        <w:rPr>
          <w:rFonts w:eastAsiaTheme="minorEastAsia"/>
          <w:b/>
          <w:bCs/>
        </w:rPr>
      </w:pPr>
      <w:r w:rsidRPr="16391305">
        <w:rPr>
          <w:rFonts w:eastAsiaTheme="minorEastAsia"/>
          <w:b/>
          <w:bCs/>
        </w:rPr>
        <w:t>Delier</w:t>
      </w:r>
    </w:p>
    <w:p w:rsidR="05B914F0" w:rsidP="16391305" w:rsidRDefault="05B914F0" w14:paraId="3115863E" w14:textId="2D92DA72">
      <w:pPr>
        <w:rPr>
          <w:rFonts w:eastAsiaTheme="minorEastAsia"/>
          <w:lang w:val="en-US"/>
        </w:rPr>
      </w:pPr>
      <w:r w:rsidRPr="00B422D8">
        <w:rPr>
          <w:rFonts w:eastAsiaTheme="minorEastAsia"/>
        </w:rPr>
        <w:t xml:space="preserve">Hoe herken je een delier? En wat moet je doen? Hierover praatte </w:t>
      </w:r>
      <w:r w:rsidRPr="00B422D8" w:rsidR="39501424">
        <w:rPr>
          <w:rFonts w:eastAsiaTheme="minorEastAsia"/>
        </w:rPr>
        <w:t xml:space="preserve">Marieke Idema, specialist ouderengeneeskunde, </w:t>
      </w:r>
      <w:r w:rsidRPr="00B422D8" w:rsidR="773BD1E3">
        <w:rPr>
          <w:rFonts w:eastAsiaTheme="minorEastAsia"/>
        </w:rPr>
        <w:t xml:space="preserve">ons bij. Zij presenteerde een simpelere versie van onze NHG standaard Delier met daarin een goede aanpak. </w:t>
      </w:r>
      <w:proofErr w:type="spellStart"/>
      <w:r w:rsidRPr="16391305" w:rsidR="773BD1E3">
        <w:rPr>
          <w:rFonts w:eastAsiaTheme="minorEastAsia"/>
          <w:lang w:val="en-US"/>
        </w:rPr>
        <w:t>Zie</w:t>
      </w:r>
      <w:proofErr w:type="spellEnd"/>
      <w:r w:rsidRPr="16391305" w:rsidR="773BD1E3">
        <w:rPr>
          <w:rFonts w:eastAsiaTheme="minorEastAsia"/>
          <w:lang w:val="en-US"/>
        </w:rPr>
        <w:t xml:space="preserve"> </w:t>
      </w:r>
      <w:proofErr w:type="spellStart"/>
      <w:r w:rsidRPr="16391305" w:rsidR="773BD1E3">
        <w:rPr>
          <w:rFonts w:eastAsiaTheme="minorEastAsia"/>
          <w:lang w:val="en-US"/>
        </w:rPr>
        <w:t>hieronder</w:t>
      </w:r>
      <w:proofErr w:type="spellEnd"/>
      <w:r w:rsidRPr="16391305" w:rsidR="773BD1E3">
        <w:rPr>
          <w:rFonts w:eastAsiaTheme="minorEastAsia"/>
          <w:lang w:val="en-US"/>
        </w:rPr>
        <w:t xml:space="preserve"> het schema:</w:t>
      </w:r>
    </w:p>
    <w:p w:rsidR="21E49EB6" w:rsidP="16391305" w:rsidRDefault="21E49EB6" w14:paraId="6BBDFCD0" w14:textId="468DA32F">
      <w:pPr>
        <w:rPr>
          <w:rFonts w:eastAsiaTheme="minorEastAsia"/>
        </w:rPr>
      </w:pPr>
      <w:r>
        <w:rPr>
          <w:noProof/>
          <w:lang w:eastAsia="nl-NL"/>
        </w:rPr>
        <w:lastRenderedPageBreak/>
        <w:drawing>
          <wp:inline distT="0" distB="0" distL="0" distR="0" wp14:anchorId="5AEC16AF" wp14:editId="0C95E48D">
            <wp:extent cx="5724524" cy="3219450"/>
            <wp:effectExtent l="0" t="0" r="0" b="0"/>
            <wp:docPr id="1350143153" name="Afbeelding 135014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7088BE" w:rsidP="16391305" w:rsidRDefault="747088BE" w14:paraId="4FC69DF1" w14:textId="0C6F7FB2">
      <w:pPr>
        <w:rPr>
          <w:rFonts w:eastAsiaTheme="minorEastAsia"/>
        </w:rPr>
      </w:pPr>
      <w:r w:rsidRPr="16391305">
        <w:rPr>
          <w:rFonts w:eastAsiaTheme="minorEastAsia"/>
          <w:color w:val="000000" w:themeColor="text1"/>
        </w:rPr>
        <w:t xml:space="preserve">Ook adviseerde zij de informatie van thuisarts.nl over een delier te gebruiken, zie </w:t>
      </w:r>
      <w:hyperlink r:id="rId12">
        <w:r w:rsidRPr="16391305">
          <w:rPr>
            <w:rStyle w:val="Hyperlink"/>
            <w:rFonts w:eastAsiaTheme="minorEastAsia"/>
          </w:rPr>
          <w:t>Ik verzorg iemand met een delier | Thuisarts.nl</w:t>
        </w:r>
      </w:hyperlink>
    </w:p>
    <w:p w:rsidR="16391305" w:rsidP="16391305" w:rsidRDefault="16391305" w14:paraId="3796BFC7" w14:textId="41B6C0E0">
      <w:pPr>
        <w:rPr>
          <w:rFonts w:eastAsiaTheme="minorEastAsia"/>
          <w:color w:val="000000" w:themeColor="text1"/>
        </w:rPr>
      </w:pPr>
    </w:p>
    <w:p w:rsidR="6FB9B105" w:rsidP="16391305" w:rsidRDefault="6FB9B105" w14:paraId="185A934D" w14:textId="3DEFDE1F">
      <w:pPr>
        <w:rPr>
          <w:rFonts w:eastAsiaTheme="minorEastAsia"/>
        </w:rPr>
      </w:pPr>
      <w:r w:rsidRPr="00B422D8">
        <w:rPr>
          <w:rFonts w:eastAsiaTheme="minorEastAsia"/>
        </w:rPr>
        <w:t xml:space="preserve">Last but </w:t>
      </w:r>
      <w:proofErr w:type="spellStart"/>
      <w:r w:rsidRPr="00B422D8">
        <w:rPr>
          <w:rFonts w:eastAsiaTheme="minorEastAsia"/>
        </w:rPr>
        <w:t>not</w:t>
      </w:r>
      <w:proofErr w:type="spellEnd"/>
      <w:r w:rsidRPr="00B422D8">
        <w:rPr>
          <w:rFonts w:eastAsiaTheme="minorEastAsia"/>
        </w:rPr>
        <w:t xml:space="preserve"> </w:t>
      </w:r>
      <w:proofErr w:type="spellStart"/>
      <w:r w:rsidRPr="00B422D8">
        <w:rPr>
          <w:rFonts w:eastAsiaTheme="minorEastAsia"/>
        </w:rPr>
        <w:t>least</w:t>
      </w:r>
      <w:proofErr w:type="spellEnd"/>
      <w:r w:rsidRPr="00B422D8">
        <w:rPr>
          <w:rFonts w:eastAsiaTheme="minorEastAsia"/>
        </w:rPr>
        <w:t xml:space="preserve">, was Robert Vluggen, de teammanager van </w:t>
      </w:r>
      <w:r w:rsidRPr="16391305">
        <w:rPr>
          <w:rFonts w:eastAsiaTheme="minorEastAsia"/>
        </w:rPr>
        <w:t>Zorg</w:t>
      </w:r>
      <w:r w:rsidRPr="16391305" w:rsidR="02DD6024">
        <w:rPr>
          <w:rFonts w:eastAsiaTheme="minorEastAsia"/>
        </w:rPr>
        <w:t xml:space="preserve"> </w:t>
      </w:r>
      <w:r w:rsidRPr="16391305" w:rsidR="137613F6">
        <w:rPr>
          <w:rFonts w:eastAsiaTheme="minorEastAsia"/>
        </w:rPr>
        <w:t>C</w:t>
      </w:r>
      <w:r w:rsidRPr="16391305">
        <w:rPr>
          <w:rFonts w:eastAsiaTheme="minorEastAsia"/>
        </w:rPr>
        <w:t>oördinatie Eemland</w:t>
      </w:r>
      <w:r w:rsidRPr="16391305" w:rsidR="0B7732EE">
        <w:rPr>
          <w:rFonts w:eastAsiaTheme="minorEastAsia"/>
        </w:rPr>
        <w:t xml:space="preserve"> (ZCE)</w:t>
      </w:r>
      <w:r w:rsidRPr="16391305" w:rsidR="6EDF1B1B">
        <w:rPr>
          <w:rFonts w:eastAsiaTheme="minorEastAsia"/>
        </w:rPr>
        <w:t>,</w:t>
      </w:r>
      <w:r w:rsidRPr="16391305">
        <w:rPr>
          <w:rFonts w:eastAsiaTheme="minorEastAsia"/>
        </w:rPr>
        <w:t xml:space="preserve"> aan het woord. </w:t>
      </w:r>
      <w:r w:rsidRPr="16391305" w:rsidR="3039031C">
        <w:rPr>
          <w:rFonts w:eastAsiaTheme="minorEastAsia"/>
        </w:rPr>
        <w:t xml:space="preserve"> </w:t>
      </w:r>
      <w:r w:rsidRPr="16391305" w:rsidR="121BC5EE">
        <w:rPr>
          <w:rFonts w:eastAsiaTheme="minorEastAsia"/>
        </w:rPr>
        <w:t>De Zorg Coördinatie Eemland bestaat uit:</w:t>
      </w:r>
    </w:p>
    <w:p w:rsidR="121BC5EE" w:rsidP="16391305" w:rsidRDefault="121BC5EE" w14:paraId="2C59970B" w14:textId="6166703B">
      <w:pPr>
        <w:pStyle w:val="Lijstalinea"/>
        <w:numPr>
          <w:ilvl w:val="0"/>
          <w:numId w:val="4"/>
        </w:numPr>
        <w:rPr>
          <w:rFonts w:eastAsiaTheme="minorEastAsia"/>
        </w:rPr>
      </w:pPr>
      <w:r w:rsidRPr="16391305">
        <w:rPr>
          <w:rFonts w:eastAsiaTheme="minorEastAsia"/>
        </w:rPr>
        <w:t xml:space="preserve">Bureau Nazorg Intern: zij doen indicatiestelling van klinische </w:t>
      </w:r>
      <w:r w:rsidRPr="16391305" w:rsidR="003F199F">
        <w:rPr>
          <w:rFonts w:eastAsiaTheme="minorEastAsia"/>
        </w:rPr>
        <w:t>patiënten</w:t>
      </w:r>
      <w:r w:rsidRPr="16391305">
        <w:rPr>
          <w:rFonts w:eastAsiaTheme="minorEastAsia"/>
        </w:rPr>
        <w:t xml:space="preserve"> en </w:t>
      </w:r>
      <w:proofErr w:type="spellStart"/>
      <w:r w:rsidRPr="16391305">
        <w:rPr>
          <w:rFonts w:eastAsiaTheme="minorEastAsia"/>
        </w:rPr>
        <w:t>Previt</w:t>
      </w:r>
      <w:proofErr w:type="spellEnd"/>
    </w:p>
    <w:p w:rsidR="121BC5EE" w:rsidP="16391305" w:rsidRDefault="121BC5EE" w14:paraId="06D13F4B" w14:textId="5A407D49">
      <w:pPr>
        <w:pStyle w:val="Lijstalinea"/>
        <w:numPr>
          <w:ilvl w:val="0"/>
          <w:numId w:val="4"/>
        </w:numPr>
        <w:rPr>
          <w:rFonts w:eastAsiaTheme="minorEastAsia"/>
        </w:rPr>
      </w:pPr>
      <w:r w:rsidRPr="16391305">
        <w:rPr>
          <w:rFonts w:eastAsiaTheme="minorEastAsia"/>
        </w:rPr>
        <w:t>Bureau Nazorg Extern: zij doen de indicatiestelling</w:t>
      </w:r>
      <w:r w:rsidRPr="16391305" w:rsidR="1A070779">
        <w:rPr>
          <w:rFonts w:eastAsiaTheme="minorEastAsia"/>
        </w:rPr>
        <w:t xml:space="preserve"> voor patiënten binnen de huisartsenpraktijken van regio Eemland</w:t>
      </w:r>
    </w:p>
    <w:p w:rsidR="1A070779" w:rsidP="16391305" w:rsidRDefault="1A070779" w14:paraId="7BD9AF5B" w14:textId="72D0B1DD">
      <w:pPr>
        <w:pStyle w:val="Lijstalinea"/>
        <w:numPr>
          <w:ilvl w:val="0"/>
          <w:numId w:val="4"/>
        </w:numPr>
        <w:rPr>
          <w:rFonts w:eastAsiaTheme="minorEastAsia"/>
        </w:rPr>
      </w:pPr>
      <w:r w:rsidRPr="16391305">
        <w:rPr>
          <w:rFonts w:eastAsiaTheme="minorEastAsia"/>
        </w:rPr>
        <w:t>Thuismonitoring team: binnen 1e en 2e lijn</w:t>
      </w:r>
    </w:p>
    <w:p w:rsidR="668E7DE3" w:rsidP="16391305" w:rsidRDefault="668E7DE3" w14:paraId="6C4FB8A1" w14:textId="56C75ACE">
      <w:pPr>
        <w:rPr>
          <w:rFonts w:eastAsiaTheme="minorEastAsia"/>
        </w:rPr>
      </w:pPr>
      <w:r w:rsidRPr="16391305">
        <w:rPr>
          <w:rFonts w:eastAsiaTheme="minorEastAsia"/>
        </w:rPr>
        <w:t xml:space="preserve">Het </w:t>
      </w:r>
      <w:r w:rsidRPr="16391305" w:rsidR="15FB08FF">
        <w:rPr>
          <w:rFonts w:eastAsiaTheme="minorEastAsia"/>
        </w:rPr>
        <w:t>ZCE indice</w:t>
      </w:r>
      <w:r w:rsidRPr="16391305" w:rsidR="62E5E3F6">
        <w:rPr>
          <w:rFonts w:eastAsiaTheme="minorEastAsia"/>
        </w:rPr>
        <w:t>ert</w:t>
      </w:r>
      <w:r w:rsidRPr="16391305" w:rsidR="15FB08FF">
        <w:rPr>
          <w:rFonts w:eastAsiaTheme="minorEastAsia"/>
        </w:rPr>
        <w:t>, organiseert en coördineert de zorg. Dit gaat dan om (acute) wijkverpleging, eerstelijns verblijf (ELV laag en hoog), geriatrische revalidatiezorg, respijtzorg, crisis WLZ</w:t>
      </w:r>
      <w:r w:rsidRPr="16391305" w:rsidR="11441E83">
        <w:rPr>
          <w:rFonts w:eastAsiaTheme="minorEastAsia"/>
        </w:rPr>
        <w:t>, h</w:t>
      </w:r>
      <w:r w:rsidRPr="16391305" w:rsidR="15FB08FF">
        <w:rPr>
          <w:rFonts w:eastAsiaTheme="minorEastAsia"/>
        </w:rPr>
        <w:t>ospice zorg</w:t>
      </w:r>
      <w:r w:rsidRPr="16391305" w:rsidR="19AD33C1">
        <w:rPr>
          <w:rFonts w:eastAsiaTheme="minorEastAsia"/>
        </w:rPr>
        <w:t>, z</w:t>
      </w:r>
      <w:r w:rsidRPr="16391305" w:rsidR="15FB08FF">
        <w:rPr>
          <w:rFonts w:eastAsiaTheme="minorEastAsia"/>
        </w:rPr>
        <w:t>iekenhuis verplaatste zorg</w:t>
      </w:r>
      <w:r w:rsidRPr="16391305" w:rsidR="6AD55E99">
        <w:rPr>
          <w:rFonts w:eastAsiaTheme="minorEastAsia"/>
        </w:rPr>
        <w:t xml:space="preserve"> en</w:t>
      </w:r>
      <w:r w:rsidRPr="16391305" w:rsidR="381D9904">
        <w:rPr>
          <w:rFonts w:eastAsiaTheme="minorEastAsia"/>
        </w:rPr>
        <w:t xml:space="preserve"> m</w:t>
      </w:r>
      <w:r w:rsidRPr="16391305" w:rsidR="15FB08FF">
        <w:rPr>
          <w:rFonts w:eastAsiaTheme="minorEastAsia"/>
        </w:rPr>
        <w:t xml:space="preserve">edisch </w:t>
      </w:r>
      <w:r w:rsidRPr="16391305" w:rsidR="4CC7DD9C">
        <w:rPr>
          <w:rFonts w:eastAsiaTheme="minorEastAsia"/>
        </w:rPr>
        <w:t>s</w:t>
      </w:r>
      <w:r w:rsidRPr="16391305" w:rsidR="15FB08FF">
        <w:rPr>
          <w:rFonts w:eastAsiaTheme="minorEastAsia"/>
        </w:rPr>
        <w:t>pecialistische zorg</w:t>
      </w:r>
      <w:r w:rsidRPr="16391305" w:rsidR="235988DE">
        <w:rPr>
          <w:rFonts w:eastAsiaTheme="minorEastAsia"/>
        </w:rPr>
        <w:t xml:space="preserve">. </w:t>
      </w:r>
      <w:r w:rsidRPr="16391305" w:rsidR="65BB418D">
        <w:rPr>
          <w:rFonts w:eastAsiaTheme="minorEastAsia"/>
        </w:rPr>
        <w:t>Zij werken samen met het Zorg Coördinatie Centrum Midden Nederland (ZCC).</w:t>
      </w:r>
    </w:p>
    <w:p w:rsidR="7281D3DE" w:rsidP="16391305" w:rsidRDefault="7281D3DE" w14:paraId="50B2C68C" w14:textId="0454D23D">
      <w:pPr>
        <w:rPr>
          <w:rFonts w:eastAsiaTheme="minorEastAsia"/>
        </w:rPr>
      </w:pPr>
      <w:r w:rsidRPr="16391305">
        <w:rPr>
          <w:rFonts w:eastAsiaTheme="minorEastAsia"/>
        </w:rPr>
        <w:t xml:space="preserve">Als huisarts kun je nu via zorgdomein een </w:t>
      </w:r>
      <w:proofErr w:type="spellStart"/>
      <w:r w:rsidRPr="16391305">
        <w:rPr>
          <w:rFonts w:eastAsiaTheme="minorEastAsia"/>
        </w:rPr>
        <w:t>patient</w:t>
      </w:r>
      <w:proofErr w:type="spellEnd"/>
      <w:r w:rsidRPr="16391305">
        <w:rPr>
          <w:rFonts w:eastAsiaTheme="minorEastAsia"/>
        </w:rPr>
        <w:t xml:space="preserve"> verwijzen naar het ZCE. Een triage wordt gedaan door een transferverpleegkundige</w:t>
      </w:r>
      <w:r w:rsidRPr="16391305" w:rsidR="7A078640">
        <w:rPr>
          <w:rFonts w:eastAsiaTheme="minorEastAsia"/>
        </w:rPr>
        <w:t>. De triage wordt zo nodig overlegd met een specialist ouderengeneeskunde. Als er zorg ingezet wordt, zorgt het ZCE dat de informatie van de pati</w:t>
      </w:r>
      <w:r w:rsidRPr="16391305" w:rsidR="230DC9D5">
        <w:rPr>
          <w:rFonts w:eastAsiaTheme="minorEastAsia"/>
        </w:rPr>
        <w:t>ë</w:t>
      </w:r>
      <w:r w:rsidRPr="16391305" w:rsidR="7A078640">
        <w:rPr>
          <w:rFonts w:eastAsiaTheme="minorEastAsia"/>
        </w:rPr>
        <w:t>nt bij de des</w:t>
      </w:r>
      <w:r w:rsidRPr="16391305" w:rsidR="412F538F">
        <w:rPr>
          <w:rFonts w:eastAsiaTheme="minorEastAsia"/>
        </w:rPr>
        <w:t xml:space="preserve">betreffende zorginstelling terecht komt. </w:t>
      </w:r>
    </w:p>
    <w:p w:rsidR="4E76E917" w:rsidP="16391305" w:rsidRDefault="4E76E917" w14:paraId="269D93F9" w14:textId="3A95D008">
      <w:pPr>
        <w:rPr>
          <w:rFonts w:eastAsiaTheme="minorEastAsia"/>
        </w:rPr>
      </w:pPr>
      <w:r w:rsidRPr="16391305">
        <w:rPr>
          <w:rFonts w:eastAsiaTheme="minorEastAsia"/>
        </w:rPr>
        <w:t>Het is prettig als de informatie dan dus op orde is. Wat is nodig?</w:t>
      </w:r>
    </w:p>
    <w:p w:rsidR="668E7DE3" w:rsidP="16391305" w:rsidRDefault="668E7DE3" w14:paraId="55FCF117" w14:textId="37728CC5">
      <w:pPr>
        <w:pStyle w:val="Lijstalinea"/>
        <w:numPr>
          <w:ilvl w:val="0"/>
          <w:numId w:val="3"/>
        </w:numPr>
        <w:rPr>
          <w:rFonts w:eastAsiaTheme="minorEastAsia"/>
        </w:rPr>
      </w:pPr>
      <w:r w:rsidRPr="16391305">
        <w:rPr>
          <w:rFonts w:eastAsiaTheme="minorEastAsia"/>
        </w:rPr>
        <w:t xml:space="preserve">Beschrijving van actueel functioneren (fysiek en cognitief) </w:t>
      </w:r>
    </w:p>
    <w:p w:rsidR="668E7DE3" w:rsidP="16391305" w:rsidRDefault="668E7DE3" w14:paraId="60E1C9EA" w14:textId="02325155">
      <w:pPr>
        <w:pStyle w:val="Lijstalinea"/>
        <w:numPr>
          <w:ilvl w:val="0"/>
          <w:numId w:val="3"/>
        </w:numPr>
        <w:rPr>
          <w:rFonts w:eastAsiaTheme="minorEastAsia"/>
        </w:rPr>
      </w:pPr>
      <w:r w:rsidRPr="16391305">
        <w:rPr>
          <w:rFonts w:eastAsiaTheme="minorEastAsia"/>
        </w:rPr>
        <w:t xml:space="preserve">Diagnostiek moet rond zijn </w:t>
      </w:r>
    </w:p>
    <w:p w:rsidR="668E7DE3" w:rsidP="16391305" w:rsidRDefault="00320AE9" w14:paraId="2A27A6FC" w14:textId="659E7FB3">
      <w:pPr>
        <w:pStyle w:val="Lijstaline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Bij aanvraag van een ELV of GRZ-bed: </w:t>
      </w:r>
      <w:r w:rsidRPr="16391305" w:rsidR="668E7DE3">
        <w:rPr>
          <w:rFonts w:eastAsiaTheme="minorEastAsia"/>
        </w:rPr>
        <w:t>Er moet een herstelvraag zijn</w:t>
      </w:r>
    </w:p>
    <w:p w:rsidR="668E7DE3" w:rsidP="16391305" w:rsidRDefault="668E7DE3" w14:paraId="0785F97A" w14:textId="78102590">
      <w:pPr>
        <w:pStyle w:val="Lijstalinea"/>
        <w:numPr>
          <w:ilvl w:val="0"/>
          <w:numId w:val="3"/>
        </w:numPr>
        <w:rPr>
          <w:rFonts w:eastAsiaTheme="minorEastAsia"/>
        </w:rPr>
      </w:pPr>
      <w:r w:rsidRPr="16391305">
        <w:rPr>
          <w:rFonts w:eastAsiaTheme="minorEastAsia"/>
        </w:rPr>
        <w:lastRenderedPageBreak/>
        <w:t>Thuissituatie (sociale situatie; woonsituatie; ingeschakelde zorg)</w:t>
      </w:r>
    </w:p>
    <w:p w:rsidR="16391305" w:rsidP="16391305" w:rsidRDefault="16391305" w14:paraId="070A30DF" w14:textId="5C9B9A28">
      <w:pPr>
        <w:rPr>
          <w:rFonts w:eastAsiaTheme="minorEastAsia"/>
        </w:rPr>
      </w:pPr>
    </w:p>
    <w:p w:rsidR="7DDE4CB9" w:rsidP="16391305" w:rsidRDefault="7DDE4CB9" w14:paraId="6BF2D27B" w14:textId="243582A5">
      <w:pPr>
        <w:rPr>
          <w:rFonts w:eastAsiaTheme="minorEastAsia"/>
        </w:rPr>
      </w:pPr>
      <w:r w:rsidRPr="16391305">
        <w:rPr>
          <w:rFonts w:eastAsiaTheme="minorEastAsia"/>
        </w:rPr>
        <w:t>Een hele leerzame en interactieve avond was het. Hierbij wil ik alle sprekers nog bedanken voor hun bijdrage!</w:t>
      </w:r>
    </w:p>
    <w:p w:rsidR="3039031C" w:rsidP="16391305" w:rsidRDefault="3039031C" w14:paraId="13664E22" w14:textId="5BBFF7F9">
      <w:pPr>
        <w:rPr>
          <w:rFonts w:eastAsiaTheme="minorEastAsia"/>
        </w:rPr>
      </w:pPr>
      <w:r w:rsidRPr="16391305">
        <w:rPr>
          <w:rFonts w:eastAsiaTheme="minorEastAsia"/>
          <w:color w:val="000000" w:themeColor="text1"/>
        </w:rPr>
        <w:t xml:space="preserve"> </w:t>
      </w:r>
      <w:r w:rsidRPr="16391305">
        <w:rPr>
          <w:rFonts w:eastAsiaTheme="minorEastAsia"/>
        </w:rPr>
        <w:t xml:space="preserve"> </w:t>
      </w:r>
      <w:r w:rsidRPr="16391305">
        <w:rPr>
          <w:rFonts w:eastAsiaTheme="minorEastAsia"/>
          <w:color w:val="000000" w:themeColor="text1"/>
        </w:rPr>
        <w:t xml:space="preserve"> </w:t>
      </w:r>
      <w:r w:rsidRPr="16391305">
        <w:rPr>
          <w:rFonts w:eastAsiaTheme="minorEastAsia"/>
        </w:rPr>
        <w:t xml:space="preserve"> </w:t>
      </w:r>
    </w:p>
    <w:p w:rsidR="07CC2439" w:rsidP="16391305" w:rsidRDefault="07CC2439" w14:paraId="0CAA21B9" w14:textId="2B0A76E2">
      <w:pPr>
        <w:rPr>
          <w:rFonts w:eastAsiaTheme="minorEastAsia"/>
        </w:rPr>
      </w:pPr>
      <w:r w:rsidRPr="16391305">
        <w:rPr>
          <w:rFonts w:eastAsiaTheme="minorEastAsia"/>
        </w:rPr>
        <w:t>Bijlage: sheets van presentaties</w:t>
      </w:r>
    </w:p>
    <w:sectPr w:rsidR="07CC2439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1417" w:rsidRDefault="00881417" w14:paraId="7589786D" w14:textId="77777777">
      <w:pPr>
        <w:spacing w:after="0" w:line="240" w:lineRule="auto"/>
      </w:pPr>
      <w:r>
        <w:separator/>
      </w:r>
    </w:p>
  </w:endnote>
  <w:endnote w:type="continuationSeparator" w:id="0">
    <w:p w:rsidR="00881417" w:rsidRDefault="00881417" w14:paraId="1DF2E3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391305" w:rsidTr="16391305" w14:paraId="0A3D8A35" w14:textId="77777777">
      <w:trPr>
        <w:trHeight w:val="300"/>
      </w:trPr>
      <w:tc>
        <w:tcPr>
          <w:tcW w:w="3005" w:type="dxa"/>
        </w:tcPr>
        <w:p w:rsidR="16391305" w:rsidP="16391305" w:rsidRDefault="16391305" w14:paraId="5B703C0C" w14:textId="3A6DEFD6">
          <w:pPr>
            <w:pStyle w:val="Koptekst"/>
            <w:ind w:left="-115"/>
          </w:pPr>
        </w:p>
      </w:tc>
      <w:tc>
        <w:tcPr>
          <w:tcW w:w="3005" w:type="dxa"/>
        </w:tcPr>
        <w:p w:rsidR="16391305" w:rsidP="16391305" w:rsidRDefault="16391305" w14:paraId="41E53113" w14:textId="697F5BB4">
          <w:pPr>
            <w:pStyle w:val="Koptekst"/>
            <w:jc w:val="center"/>
          </w:pPr>
        </w:p>
      </w:tc>
      <w:tc>
        <w:tcPr>
          <w:tcW w:w="3005" w:type="dxa"/>
        </w:tcPr>
        <w:p w:rsidR="16391305" w:rsidP="16391305" w:rsidRDefault="16391305" w14:paraId="57D5A851" w14:textId="3038E5E2">
          <w:pPr>
            <w:pStyle w:val="Koptekst"/>
            <w:ind w:right="-115"/>
            <w:jc w:val="right"/>
          </w:pPr>
        </w:p>
      </w:tc>
    </w:tr>
  </w:tbl>
  <w:p w:rsidR="16391305" w:rsidP="16391305" w:rsidRDefault="16391305" w14:paraId="66410F8B" w14:textId="73B96C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1417" w:rsidRDefault="00881417" w14:paraId="696ED74F" w14:textId="77777777">
      <w:pPr>
        <w:spacing w:after="0" w:line="240" w:lineRule="auto"/>
      </w:pPr>
      <w:r>
        <w:separator/>
      </w:r>
    </w:p>
  </w:footnote>
  <w:footnote w:type="continuationSeparator" w:id="0">
    <w:p w:rsidR="00881417" w:rsidRDefault="00881417" w14:paraId="2795C9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391305" w:rsidTr="16391305" w14:paraId="36DD970B" w14:textId="77777777">
      <w:trPr>
        <w:trHeight w:val="300"/>
      </w:trPr>
      <w:tc>
        <w:tcPr>
          <w:tcW w:w="3005" w:type="dxa"/>
        </w:tcPr>
        <w:p w:rsidR="16391305" w:rsidP="16391305" w:rsidRDefault="16391305" w14:paraId="3C09F7CB" w14:textId="4E3DEA8A">
          <w:pPr>
            <w:pStyle w:val="Koptekst"/>
            <w:ind w:left="-115"/>
          </w:pPr>
        </w:p>
      </w:tc>
      <w:tc>
        <w:tcPr>
          <w:tcW w:w="3005" w:type="dxa"/>
        </w:tcPr>
        <w:p w:rsidR="16391305" w:rsidP="16391305" w:rsidRDefault="16391305" w14:paraId="68E00218" w14:textId="32F6DDAF">
          <w:pPr>
            <w:pStyle w:val="Koptekst"/>
            <w:jc w:val="center"/>
          </w:pPr>
        </w:p>
      </w:tc>
      <w:tc>
        <w:tcPr>
          <w:tcW w:w="3005" w:type="dxa"/>
        </w:tcPr>
        <w:p w:rsidR="16391305" w:rsidP="16391305" w:rsidRDefault="16391305" w14:paraId="0E2E303C" w14:textId="51391EFD">
          <w:pPr>
            <w:pStyle w:val="Koptekst"/>
            <w:ind w:right="-115"/>
            <w:jc w:val="right"/>
          </w:pPr>
        </w:p>
      </w:tc>
    </w:tr>
  </w:tbl>
  <w:p w:rsidR="16391305" w:rsidP="16391305" w:rsidRDefault="16391305" w14:paraId="78CEA34A" w14:textId="47180E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ECC0"/>
    <w:multiLevelType w:val="hybridMultilevel"/>
    <w:tmpl w:val="93408C8C"/>
    <w:lvl w:ilvl="0" w:tplc="6D70D5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004B12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3C9E0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738619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4C6DD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23C98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7AAE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B6AD6F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362166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D69A808"/>
    <w:multiLevelType w:val="hybridMultilevel"/>
    <w:tmpl w:val="37E8173A"/>
    <w:lvl w:ilvl="0" w:tplc="7AFA64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55E6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E4B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4A7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D8F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70C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DCF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2EBF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7A5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5C48E0"/>
    <w:multiLevelType w:val="hybridMultilevel"/>
    <w:tmpl w:val="40427716"/>
    <w:lvl w:ilvl="0" w:tplc="0DD62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6AC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4E4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CEE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65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5C1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E87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6DE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01B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64B65E"/>
    <w:multiLevelType w:val="hybridMultilevel"/>
    <w:tmpl w:val="B6822C96"/>
    <w:lvl w:ilvl="0" w:tplc="EEFE458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86EE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7ED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406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81E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88B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C2E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8F7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29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4419FD"/>
    <w:multiLevelType w:val="hybridMultilevel"/>
    <w:tmpl w:val="4A120146"/>
    <w:lvl w:ilvl="0" w:tplc="4920C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3EF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D84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6E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A8BA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001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08C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648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08B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1F4504"/>
    <w:multiLevelType w:val="hybridMultilevel"/>
    <w:tmpl w:val="C6B21852"/>
    <w:lvl w:ilvl="0" w:tplc="81FE7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587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18D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CC5B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CA7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6D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8AD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5CA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4B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013109">
    <w:abstractNumId w:val="3"/>
  </w:num>
  <w:num w:numId="2" w16cid:durableId="1099830349">
    <w:abstractNumId w:val="1"/>
  </w:num>
  <w:num w:numId="3" w16cid:durableId="1123113865">
    <w:abstractNumId w:val="2"/>
  </w:num>
  <w:num w:numId="4" w16cid:durableId="20320879">
    <w:abstractNumId w:val="4"/>
  </w:num>
  <w:num w:numId="5" w16cid:durableId="456483800">
    <w:abstractNumId w:val="0"/>
  </w:num>
  <w:num w:numId="6" w16cid:durableId="1167744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E1D91"/>
    <w:rsid w:val="00146167"/>
    <w:rsid w:val="00320AE9"/>
    <w:rsid w:val="003F199F"/>
    <w:rsid w:val="00741D19"/>
    <w:rsid w:val="007559BD"/>
    <w:rsid w:val="0079E0D4"/>
    <w:rsid w:val="00881417"/>
    <w:rsid w:val="009D973E"/>
    <w:rsid w:val="00B422D8"/>
    <w:rsid w:val="00CD7CC2"/>
    <w:rsid w:val="00FF7A73"/>
    <w:rsid w:val="011C62B9"/>
    <w:rsid w:val="0171340F"/>
    <w:rsid w:val="01CED5AA"/>
    <w:rsid w:val="02261D36"/>
    <w:rsid w:val="02DD6024"/>
    <w:rsid w:val="03216FA0"/>
    <w:rsid w:val="03D590F9"/>
    <w:rsid w:val="04431B62"/>
    <w:rsid w:val="054B8814"/>
    <w:rsid w:val="05929527"/>
    <w:rsid w:val="05B914F0"/>
    <w:rsid w:val="061DE2DC"/>
    <w:rsid w:val="073A2CB5"/>
    <w:rsid w:val="07CC2439"/>
    <w:rsid w:val="080636F9"/>
    <w:rsid w:val="08686AFE"/>
    <w:rsid w:val="08AC0410"/>
    <w:rsid w:val="09A29E09"/>
    <w:rsid w:val="09C58B12"/>
    <w:rsid w:val="0A7D4107"/>
    <w:rsid w:val="0A93F61D"/>
    <w:rsid w:val="0B5A6134"/>
    <w:rsid w:val="0B7732EE"/>
    <w:rsid w:val="0C279B30"/>
    <w:rsid w:val="0C7FF709"/>
    <w:rsid w:val="0D153286"/>
    <w:rsid w:val="0D283CDC"/>
    <w:rsid w:val="0D67125A"/>
    <w:rsid w:val="0E942C85"/>
    <w:rsid w:val="0F86B33D"/>
    <w:rsid w:val="0F8A8DB8"/>
    <w:rsid w:val="1049E44F"/>
    <w:rsid w:val="10643D91"/>
    <w:rsid w:val="10710613"/>
    <w:rsid w:val="11441E83"/>
    <w:rsid w:val="1189B288"/>
    <w:rsid w:val="11D399A5"/>
    <w:rsid w:val="121BC5EE"/>
    <w:rsid w:val="1270682F"/>
    <w:rsid w:val="12B0CCC0"/>
    <w:rsid w:val="137613F6"/>
    <w:rsid w:val="13DE1D91"/>
    <w:rsid w:val="13EF8567"/>
    <w:rsid w:val="13FDB7BA"/>
    <w:rsid w:val="1438ADE7"/>
    <w:rsid w:val="1494AE50"/>
    <w:rsid w:val="14A60747"/>
    <w:rsid w:val="14B3254C"/>
    <w:rsid w:val="14E532DB"/>
    <w:rsid w:val="14F056DB"/>
    <w:rsid w:val="152A515A"/>
    <w:rsid w:val="1539DF88"/>
    <w:rsid w:val="157B7C25"/>
    <w:rsid w:val="1593A085"/>
    <w:rsid w:val="15BB9068"/>
    <w:rsid w:val="15FB08FF"/>
    <w:rsid w:val="1616B27F"/>
    <w:rsid w:val="16391305"/>
    <w:rsid w:val="1655A72F"/>
    <w:rsid w:val="170C0DAF"/>
    <w:rsid w:val="17508AA3"/>
    <w:rsid w:val="17658578"/>
    <w:rsid w:val="179E1564"/>
    <w:rsid w:val="18152C9D"/>
    <w:rsid w:val="186D26EA"/>
    <w:rsid w:val="187AF3EA"/>
    <w:rsid w:val="18936AAA"/>
    <w:rsid w:val="1913D0E1"/>
    <w:rsid w:val="194C6D47"/>
    <w:rsid w:val="194D53F9"/>
    <w:rsid w:val="198826E0"/>
    <w:rsid w:val="19AD33C1"/>
    <w:rsid w:val="19E5C670"/>
    <w:rsid w:val="1A070779"/>
    <w:rsid w:val="1A086F9D"/>
    <w:rsid w:val="1A1350ED"/>
    <w:rsid w:val="1A2B5788"/>
    <w:rsid w:val="1AD525BF"/>
    <w:rsid w:val="1AE89B4F"/>
    <w:rsid w:val="1B8BB51D"/>
    <w:rsid w:val="1C3C846A"/>
    <w:rsid w:val="1CD6E871"/>
    <w:rsid w:val="1D1CD8E6"/>
    <w:rsid w:val="1DCE534F"/>
    <w:rsid w:val="1DD058A7"/>
    <w:rsid w:val="1E3ADC4C"/>
    <w:rsid w:val="1F328F22"/>
    <w:rsid w:val="1F428EE6"/>
    <w:rsid w:val="20CDCCD2"/>
    <w:rsid w:val="20D2420A"/>
    <w:rsid w:val="213FF0D6"/>
    <w:rsid w:val="2163EFA1"/>
    <w:rsid w:val="21E49EB6"/>
    <w:rsid w:val="223BF49B"/>
    <w:rsid w:val="22D833B9"/>
    <w:rsid w:val="230DC9D5"/>
    <w:rsid w:val="235460A0"/>
    <w:rsid w:val="235988DE"/>
    <w:rsid w:val="2367B261"/>
    <w:rsid w:val="239AFE68"/>
    <w:rsid w:val="24159AD9"/>
    <w:rsid w:val="24451592"/>
    <w:rsid w:val="2446772E"/>
    <w:rsid w:val="247DDD89"/>
    <w:rsid w:val="263DD01D"/>
    <w:rsid w:val="26491BF0"/>
    <w:rsid w:val="2653A6D8"/>
    <w:rsid w:val="265EA56C"/>
    <w:rsid w:val="26B80E7F"/>
    <w:rsid w:val="27B04D8D"/>
    <w:rsid w:val="27D7A8D5"/>
    <w:rsid w:val="281C8CF0"/>
    <w:rsid w:val="28BA4ADE"/>
    <w:rsid w:val="28C54609"/>
    <w:rsid w:val="29DD7DF2"/>
    <w:rsid w:val="2A163FD4"/>
    <w:rsid w:val="2AC8EABF"/>
    <w:rsid w:val="2B0838FD"/>
    <w:rsid w:val="2B8373D6"/>
    <w:rsid w:val="2B897710"/>
    <w:rsid w:val="2BA26568"/>
    <w:rsid w:val="2C30E48A"/>
    <w:rsid w:val="2CB7FAF9"/>
    <w:rsid w:val="2D483ED1"/>
    <w:rsid w:val="2D6F103A"/>
    <w:rsid w:val="2E8DC5FF"/>
    <w:rsid w:val="2EAA9EF8"/>
    <w:rsid w:val="2EDCD07E"/>
    <w:rsid w:val="2EF32D0E"/>
    <w:rsid w:val="2F43708C"/>
    <w:rsid w:val="3039031C"/>
    <w:rsid w:val="30713911"/>
    <w:rsid w:val="307C591B"/>
    <w:rsid w:val="30918E7E"/>
    <w:rsid w:val="30AE4CDF"/>
    <w:rsid w:val="30F0777F"/>
    <w:rsid w:val="317F1B3F"/>
    <w:rsid w:val="31EB9995"/>
    <w:rsid w:val="323EB2F2"/>
    <w:rsid w:val="325E72E3"/>
    <w:rsid w:val="32BDBB9A"/>
    <w:rsid w:val="32CC8A01"/>
    <w:rsid w:val="3365F000"/>
    <w:rsid w:val="336B4801"/>
    <w:rsid w:val="339CF7DB"/>
    <w:rsid w:val="3441CB9A"/>
    <w:rsid w:val="34455B3D"/>
    <w:rsid w:val="35502513"/>
    <w:rsid w:val="358E413A"/>
    <w:rsid w:val="35AB3BD7"/>
    <w:rsid w:val="35B34AD5"/>
    <w:rsid w:val="360BF0E7"/>
    <w:rsid w:val="365B91C5"/>
    <w:rsid w:val="365C06D9"/>
    <w:rsid w:val="368CD28F"/>
    <w:rsid w:val="36F14AB7"/>
    <w:rsid w:val="3801298E"/>
    <w:rsid w:val="381D9904"/>
    <w:rsid w:val="3856AFFE"/>
    <w:rsid w:val="3893EE52"/>
    <w:rsid w:val="38F4CEF5"/>
    <w:rsid w:val="38FA37E7"/>
    <w:rsid w:val="39501424"/>
    <w:rsid w:val="39EBA1A6"/>
    <w:rsid w:val="39F94304"/>
    <w:rsid w:val="3A4F0A9B"/>
    <w:rsid w:val="3A6E5D4E"/>
    <w:rsid w:val="3AC657A6"/>
    <w:rsid w:val="3AF14D2B"/>
    <w:rsid w:val="3B2845AF"/>
    <w:rsid w:val="3C7D54C1"/>
    <w:rsid w:val="3C98434F"/>
    <w:rsid w:val="3CBF8BD2"/>
    <w:rsid w:val="3CFDA67D"/>
    <w:rsid w:val="3D1923FC"/>
    <w:rsid w:val="3D78CFCE"/>
    <w:rsid w:val="3DA42C50"/>
    <w:rsid w:val="3E2C2D72"/>
    <w:rsid w:val="3EBB21D2"/>
    <w:rsid w:val="3F350EC0"/>
    <w:rsid w:val="3F4CAE47"/>
    <w:rsid w:val="3FD6EE43"/>
    <w:rsid w:val="3FF1FC7D"/>
    <w:rsid w:val="40697BE2"/>
    <w:rsid w:val="409C5651"/>
    <w:rsid w:val="40A34D79"/>
    <w:rsid w:val="412F538F"/>
    <w:rsid w:val="41599226"/>
    <w:rsid w:val="419AD1C0"/>
    <w:rsid w:val="4201673B"/>
    <w:rsid w:val="4232623A"/>
    <w:rsid w:val="43B5D81C"/>
    <w:rsid w:val="43E5A5F0"/>
    <w:rsid w:val="444E2EF5"/>
    <w:rsid w:val="4487CF00"/>
    <w:rsid w:val="44C069C3"/>
    <w:rsid w:val="457199D2"/>
    <w:rsid w:val="45CDB4E0"/>
    <w:rsid w:val="4644EBBF"/>
    <w:rsid w:val="4709716F"/>
    <w:rsid w:val="475A139A"/>
    <w:rsid w:val="476208ED"/>
    <w:rsid w:val="4764773E"/>
    <w:rsid w:val="47893DD5"/>
    <w:rsid w:val="482B4119"/>
    <w:rsid w:val="48403DF2"/>
    <w:rsid w:val="4851A6B4"/>
    <w:rsid w:val="4864BFF3"/>
    <w:rsid w:val="488A34DC"/>
    <w:rsid w:val="48B599CD"/>
    <w:rsid w:val="48C62F5D"/>
    <w:rsid w:val="48D80000"/>
    <w:rsid w:val="49148437"/>
    <w:rsid w:val="49200562"/>
    <w:rsid w:val="4A5F78F6"/>
    <w:rsid w:val="4A63C005"/>
    <w:rsid w:val="4A8D05D2"/>
    <w:rsid w:val="4AB30939"/>
    <w:rsid w:val="4B40F725"/>
    <w:rsid w:val="4B4EEB19"/>
    <w:rsid w:val="4BBB0BF0"/>
    <w:rsid w:val="4BC2EA76"/>
    <w:rsid w:val="4BCEBF11"/>
    <w:rsid w:val="4BE998E6"/>
    <w:rsid w:val="4C1EE2FF"/>
    <w:rsid w:val="4C3C0F87"/>
    <w:rsid w:val="4C89E99A"/>
    <w:rsid w:val="4CC7DD9C"/>
    <w:rsid w:val="4CDFDE2F"/>
    <w:rsid w:val="4D7E321C"/>
    <w:rsid w:val="4D98267F"/>
    <w:rsid w:val="4DCF6521"/>
    <w:rsid w:val="4E19A060"/>
    <w:rsid w:val="4E4B0765"/>
    <w:rsid w:val="4E5CC895"/>
    <w:rsid w:val="4E76E917"/>
    <w:rsid w:val="4ED9335F"/>
    <w:rsid w:val="4EE3F2A3"/>
    <w:rsid w:val="4F1DFFA7"/>
    <w:rsid w:val="4F207D89"/>
    <w:rsid w:val="4F2ED210"/>
    <w:rsid w:val="4F357951"/>
    <w:rsid w:val="4F9618BA"/>
    <w:rsid w:val="4F9EAD67"/>
    <w:rsid w:val="4FA57315"/>
    <w:rsid w:val="5078000E"/>
    <w:rsid w:val="50B3ACA6"/>
    <w:rsid w:val="512F5552"/>
    <w:rsid w:val="513CD836"/>
    <w:rsid w:val="52AA0C60"/>
    <w:rsid w:val="52AC68B9"/>
    <w:rsid w:val="52B09ABA"/>
    <w:rsid w:val="52F5086B"/>
    <w:rsid w:val="53C5E7A7"/>
    <w:rsid w:val="53D55FF6"/>
    <w:rsid w:val="53FE3408"/>
    <w:rsid w:val="545A6458"/>
    <w:rsid w:val="54DAA6D2"/>
    <w:rsid w:val="5613A4B4"/>
    <w:rsid w:val="56AEE264"/>
    <w:rsid w:val="56C02B34"/>
    <w:rsid w:val="573A0716"/>
    <w:rsid w:val="578FDDA3"/>
    <w:rsid w:val="594D536D"/>
    <w:rsid w:val="59BBAFED"/>
    <w:rsid w:val="59E23D1D"/>
    <w:rsid w:val="59EAFCC0"/>
    <w:rsid w:val="5A90ED1B"/>
    <w:rsid w:val="5AD6E44F"/>
    <w:rsid w:val="5B736C0A"/>
    <w:rsid w:val="5BB56E75"/>
    <w:rsid w:val="5BFABBBF"/>
    <w:rsid w:val="5C6EA6CE"/>
    <w:rsid w:val="5C99C213"/>
    <w:rsid w:val="5D7A82C5"/>
    <w:rsid w:val="5E6F5003"/>
    <w:rsid w:val="5EA7C235"/>
    <w:rsid w:val="5EB34A91"/>
    <w:rsid w:val="5F2FDFB0"/>
    <w:rsid w:val="5FE104C5"/>
    <w:rsid w:val="600FF4AD"/>
    <w:rsid w:val="6045C8B1"/>
    <w:rsid w:val="60EB564E"/>
    <w:rsid w:val="60EC3137"/>
    <w:rsid w:val="6176B7B2"/>
    <w:rsid w:val="61C4414E"/>
    <w:rsid w:val="61F05418"/>
    <w:rsid w:val="621098F1"/>
    <w:rsid w:val="62231825"/>
    <w:rsid w:val="62D92B5C"/>
    <w:rsid w:val="62E5E3F6"/>
    <w:rsid w:val="62EBD2B3"/>
    <w:rsid w:val="63A52003"/>
    <w:rsid w:val="63B96DD6"/>
    <w:rsid w:val="63F92390"/>
    <w:rsid w:val="6471591A"/>
    <w:rsid w:val="649DF8E6"/>
    <w:rsid w:val="64C73DEA"/>
    <w:rsid w:val="6522E5A9"/>
    <w:rsid w:val="6543C12E"/>
    <w:rsid w:val="65BB418D"/>
    <w:rsid w:val="6618B4AE"/>
    <w:rsid w:val="6626ACFA"/>
    <w:rsid w:val="66450CB7"/>
    <w:rsid w:val="668E7DE3"/>
    <w:rsid w:val="67691D06"/>
    <w:rsid w:val="677D3610"/>
    <w:rsid w:val="67B21C2E"/>
    <w:rsid w:val="67E556A5"/>
    <w:rsid w:val="680B330F"/>
    <w:rsid w:val="685D7E64"/>
    <w:rsid w:val="69B084CA"/>
    <w:rsid w:val="69C40281"/>
    <w:rsid w:val="69F53935"/>
    <w:rsid w:val="6A8BEA55"/>
    <w:rsid w:val="6AD55E99"/>
    <w:rsid w:val="6B2C7640"/>
    <w:rsid w:val="6BFE41D7"/>
    <w:rsid w:val="6CFB6592"/>
    <w:rsid w:val="6D068BDA"/>
    <w:rsid w:val="6D15588C"/>
    <w:rsid w:val="6D86D643"/>
    <w:rsid w:val="6DA905CC"/>
    <w:rsid w:val="6DEA3684"/>
    <w:rsid w:val="6E0CE0AD"/>
    <w:rsid w:val="6EC3CC18"/>
    <w:rsid w:val="6EDF1B1B"/>
    <w:rsid w:val="6F6233FA"/>
    <w:rsid w:val="6FB9B105"/>
    <w:rsid w:val="6FC8BA5C"/>
    <w:rsid w:val="7003FC01"/>
    <w:rsid w:val="70097E5A"/>
    <w:rsid w:val="70E41B5C"/>
    <w:rsid w:val="711D200D"/>
    <w:rsid w:val="7168C889"/>
    <w:rsid w:val="71D7D518"/>
    <w:rsid w:val="7235FBE8"/>
    <w:rsid w:val="7281D3DE"/>
    <w:rsid w:val="73724079"/>
    <w:rsid w:val="73B584DC"/>
    <w:rsid w:val="73D84EC7"/>
    <w:rsid w:val="747088BE"/>
    <w:rsid w:val="74DA6B83"/>
    <w:rsid w:val="7515893F"/>
    <w:rsid w:val="752CF0A5"/>
    <w:rsid w:val="7539BAB6"/>
    <w:rsid w:val="756935E0"/>
    <w:rsid w:val="7674688B"/>
    <w:rsid w:val="773BD1E3"/>
    <w:rsid w:val="774448D5"/>
    <w:rsid w:val="776FEA05"/>
    <w:rsid w:val="777B7921"/>
    <w:rsid w:val="778122B2"/>
    <w:rsid w:val="7879B6B2"/>
    <w:rsid w:val="788474DF"/>
    <w:rsid w:val="798969FE"/>
    <w:rsid w:val="7A078640"/>
    <w:rsid w:val="7A19B20D"/>
    <w:rsid w:val="7A6B21AB"/>
    <w:rsid w:val="7A738182"/>
    <w:rsid w:val="7BA7D436"/>
    <w:rsid w:val="7CDD2B16"/>
    <w:rsid w:val="7DDE4CB9"/>
    <w:rsid w:val="7D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D91"/>
  <w15:chartTrackingRefBased/>
  <w15:docId w15:val="{90C5C3F9-F295-411F-AC0A-663B4C6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16391305"/>
    <w:pPr>
      <w:ind w:left="720"/>
      <w:contextualSpacing/>
    </w:pPr>
  </w:style>
  <w:style w:type="paragraph" w:styleId="Koptekst">
    <w:name w:val="header"/>
    <w:basedOn w:val="Standaard"/>
    <w:uiPriority w:val="99"/>
    <w:unhideWhenUsed/>
    <w:rsid w:val="16391305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1639130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t3wxWr-pOqg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yperlink" Target="https://www.thuisarts.nl/delier/ik-verzorg-iemand-met-delier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4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3.jpg" Id="rId10" /><Relationship Type="http://schemas.openxmlformats.org/officeDocument/2006/relationships/webSettings" Target="webSettings.xml" Id="rId4" /><Relationship Type="http://schemas.openxmlformats.org/officeDocument/2006/relationships/image" Target="media/image2.jpg" Id="rId9" /><Relationship Type="http://schemas.openxmlformats.org/officeDocument/2006/relationships/footer" Target="footer1.xml" Id="rId14" /><Relationship Type="http://schemas.openxmlformats.org/officeDocument/2006/relationships/hyperlink" Target="https://huisartseneemland.nl/admin_assets/content/content_files/public/ouderenzorg/Zorgprogramma%20ouderenzorg.pdf" TargetMode="External" Id="R2fc95a65743649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van der Valk</dc:creator>
  <keywords/>
  <dc:description/>
  <lastModifiedBy>Judith van der Valk</lastModifiedBy>
  <revision>3</revision>
  <dcterms:created xsi:type="dcterms:W3CDTF">2024-12-11T13:44:00.0000000Z</dcterms:created>
  <dcterms:modified xsi:type="dcterms:W3CDTF">2024-12-11T17:59:58.9306238Z</dcterms:modified>
</coreProperties>
</file>